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56" w:rsidRDefault="00197656" w:rsidP="00197656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060101.65 «Лечебное дело»</w:t>
      </w:r>
    </w:p>
    <w:p w:rsidR="00197656" w:rsidRDefault="00197656" w:rsidP="00197656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197656" w:rsidRPr="00C60924" w:rsidRDefault="00197656" w:rsidP="00197656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Физика, математика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197656" w:rsidRPr="001B6744" w:rsidTr="009E3177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197656" w:rsidRPr="00C7663E" w:rsidTr="009E3177">
              <w:trPr>
                <w:trHeight w:val="245"/>
              </w:trPr>
              <w:tc>
                <w:tcPr>
                  <w:tcW w:w="0" w:type="auto"/>
                </w:tcPr>
                <w:p w:rsidR="00197656" w:rsidRPr="00C7663E" w:rsidRDefault="00197656" w:rsidP="009E317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197656" w:rsidRPr="001B6744" w:rsidRDefault="00197656" w:rsidP="009E317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197656" w:rsidRDefault="00197656" w:rsidP="00197656">
            <w:pPr>
              <w:ind w:firstLine="709"/>
              <w:jc w:val="both"/>
            </w:pPr>
            <w:r>
              <w:rPr>
                <w:b/>
              </w:rPr>
              <w:t xml:space="preserve">Целью </w:t>
            </w:r>
            <w:r>
              <w:t xml:space="preserve">освоения учебной дисциплины </w:t>
            </w:r>
            <w:r>
              <w:rPr>
                <w:u w:val="single"/>
              </w:rPr>
              <w:t xml:space="preserve">«Физика и математика» </w:t>
            </w:r>
            <w:r>
              <w:t>является:</w:t>
            </w:r>
          </w:p>
          <w:p w:rsidR="00197656" w:rsidRDefault="00197656" w:rsidP="00197656">
            <w:pPr>
              <w:shd w:val="clear" w:color="auto" w:fill="FFFFFF"/>
              <w:ind w:firstLine="709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формирование у студентов-медиков системных знаний о физических свойствах и физических процессах, протекающих в биологических объектах, необходимых, как для обучения другим учебным дисциплинам, так и для непосредственного формирования специалиста по лечебному делу.</w:t>
            </w:r>
          </w:p>
          <w:p w:rsidR="00197656" w:rsidRDefault="00197656" w:rsidP="00197656">
            <w:pPr>
              <w:shd w:val="clear" w:color="auto" w:fill="FFFFFF"/>
              <w:ind w:firstLine="709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При этом </w:t>
            </w:r>
            <w:r>
              <w:rPr>
                <w:b/>
                <w:i/>
                <w:color w:val="000000"/>
                <w:spacing w:val="-5"/>
              </w:rPr>
              <w:t>задачами</w:t>
            </w:r>
            <w:r>
              <w:rPr>
                <w:i/>
                <w:color w:val="000000"/>
                <w:spacing w:val="-5"/>
              </w:rPr>
              <w:t xml:space="preserve"> </w:t>
            </w:r>
            <w:r>
              <w:rPr>
                <w:color w:val="000000"/>
                <w:spacing w:val="-5"/>
              </w:rPr>
              <w:t>дисциплины являются:</w:t>
            </w:r>
          </w:p>
          <w:p w:rsidR="00197656" w:rsidRDefault="00197656" w:rsidP="00197656">
            <w:pPr>
              <w:shd w:val="clear" w:color="auto" w:fill="FFFFFF"/>
              <w:ind w:firstLine="709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– формирование современных естественнонаучных представлений об окружающем материальном мире;</w:t>
            </w:r>
          </w:p>
          <w:p w:rsidR="00197656" w:rsidRDefault="00197656" w:rsidP="00197656">
            <w:pPr>
              <w:shd w:val="clear" w:color="auto" w:fill="FFFFFF"/>
              <w:ind w:firstLine="709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– выработка у студентов методологической направленности, существенной для решения проблем доказательной медицины;</w:t>
            </w:r>
          </w:p>
          <w:p w:rsidR="00197656" w:rsidRDefault="00197656" w:rsidP="00197656">
            <w:pPr>
              <w:shd w:val="clear" w:color="auto" w:fill="FFFFFF"/>
              <w:ind w:firstLine="709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– формирование у студентов логического мышления, умения точно формулировать задачу, способность вычленять главное и второстепенное, умения делать выводы на основании полученных результатов измерений;</w:t>
            </w:r>
          </w:p>
          <w:p w:rsidR="00197656" w:rsidRDefault="00197656" w:rsidP="00197656">
            <w:pPr>
              <w:shd w:val="clear" w:color="auto" w:fill="FFFFFF"/>
              <w:ind w:firstLine="709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– в освоении студентами математических методов решения интеллектуальных задач, </w:t>
            </w:r>
            <w:r>
              <w:rPr>
                <w:bCs/>
                <w:color w:val="000000"/>
                <w:spacing w:val="-5"/>
              </w:rPr>
              <w:t>направленных на сохранение здоровья населения с учетом факторов неблагоприятного воздействия среды обитания</w:t>
            </w:r>
            <w:r>
              <w:rPr>
                <w:color w:val="000000"/>
                <w:spacing w:val="-5"/>
              </w:rPr>
              <w:t>;</w:t>
            </w:r>
          </w:p>
          <w:p w:rsidR="00197656" w:rsidRDefault="00197656" w:rsidP="00197656">
            <w:pPr>
              <w:shd w:val="clear" w:color="auto" w:fill="FFFFFF"/>
              <w:ind w:firstLine="709"/>
              <w:jc w:val="both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– формирование у студентов экологического подхода при решении различных медико-биологических и социальных проблем;</w:t>
            </w:r>
          </w:p>
          <w:p w:rsidR="00197656" w:rsidRDefault="00197656" w:rsidP="00197656">
            <w:pPr>
              <w:shd w:val="clear" w:color="auto" w:fill="FFFFFF"/>
              <w:ind w:firstLine="709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– обучение студентов технике безопасности при работе с медицинским оборудованием.</w:t>
            </w:r>
          </w:p>
          <w:p w:rsidR="00197656" w:rsidRPr="00C60924" w:rsidRDefault="00197656" w:rsidP="00197656">
            <w:pPr>
              <w:shd w:val="clear" w:color="auto" w:fill="FFFFFF"/>
              <w:tabs>
                <w:tab w:val="left" w:leader="underscore" w:pos="7493"/>
              </w:tabs>
              <w:ind w:firstLine="709"/>
              <w:jc w:val="both"/>
            </w:pPr>
          </w:p>
        </w:tc>
      </w:tr>
      <w:tr w:rsidR="00197656" w:rsidRPr="001B6744" w:rsidTr="009E3177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197656" w:rsidRPr="00C7663E" w:rsidTr="009E3177">
              <w:trPr>
                <w:trHeight w:val="245"/>
              </w:trPr>
              <w:tc>
                <w:tcPr>
                  <w:tcW w:w="0" w:type="auto"/>
                </w:tcPr>
                <w:p w:rsidR="00197656" w:rsidRPr="00C7663E" w:rsidRDefault="00197656" w:rsidP="009E317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197656" w:rsidRPr="001B6744" w:rsidRDefault="00197656" w:rsidP="009E317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197656" w:rsidRPr="001B6A34" w:rsidRDefault="00197656" w:rsidP="009E3177">
            <w:pPr>
              <w:widowControl w:val="0"/>
              <w:jc w:val="both"/>
              <w:rPr>
                <w:bCs/>
              </w:rPr>
            </w:pPr>
            <w:r w:rsidRPr="0005654D">
              <w:rPr>
                <w:bCs/>
              </w:rPr>
              <w:t>Математический и естественнонаучный</w:t>
            </w:r>
            <w:r>
              <w:rPr>
                <w:bCs/>
              </w:rPr>
              <w:t xml:space="preserve"> цикл</w:t>
            </w:r>
          </w:p>
        </w:tc>
      </w:tr>
      <w:tr w:rsidR="00197656" w:rsidRPr="001B6744" w:rsidTr="009E3177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2"/>
              <w:gridCol w:w="222"/>
            </w:tblGrid>
            <w:tr w:rsidR="00197656" w:rsidRPr="00C7663E" w:rsidTr="009E3177">
              <w:trPr>
                <w:trHeight w:val="245"/>
              </w:trPr>
              <w:tc>
                <w:tcPr>
                  <w:tcW w:w="0" w:type="auto"/>
                </w:tcPr>
                <w:p w:rsidR="00197656" w:rsidRPr="00C7663E" w:rsidRDefault="00197656" w:rsidP="009E317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 xml:space="preserve">час) </w:t>
                  </w:r>
                </w:p>
              </w:tc>
              <w:tc>
                <w:tcPr>
                  <w:tcW w:w="0" w:type="auto"/>
                </w:tcPr>
                <w:p w:rsidR="00197656" w:rsidRPr="00C7663E" w:rsidRDefault="00197656" w:rsidP="009E317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197656" w:rsidRPr="001B6744" w:rsidRDefault="00197656" w:rsidP="009E317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  <w:vAlign w:val="center"/>
          </w:tcPr>
          <w:p w:rsidR="00197656" w:rsidRPr="00732CE7" w:rsidRDefault="00197656" w:rsidP="009E31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108 часов</w:t>
            </w:r>
          </w:p>
        </w:tc>
      </w:tr>
      <w:tr w:rsidR="00197656" w:rsidRPr="001B6744" w:rsidTr="009E3177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197656" w:rsidRPr="00624F59" w:rsidTr="009E3177">
              <w:trPr>
                <w:trHeight w:val="521"/>
              </w:trPr>
              <w:tc>
                <w:tcPr>
                  <w:tcW w:w="0" w:type="auto"/>
                </w:tcPr>
                <w:p w:rsidR="00197656" w:rsidRPr="00624F59" w:rsidRDefault="00197656" w:rsidP="009E317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197656" w:rsidRPr="001B6744" w:rsidRDefault="00197656" w:rsidP="009E317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197656" w:rsidRDefault="00197656" w:rsidP="00197656">
            <w:pPr>
              <w:ind w:firstLine="709"/>
              <w:jc w:val="both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  <w:u w:val="single"/>
              </w:rPr>
              <w:t>Знать</w:t>
            </w:r>
            <w:r>
              <w:rPr>
                <w:b/>
                <w:color w:val="000000"/>
                <w:spacing w:val="-5"/>
              </w:rPr>
              <w:t>:</w:t>
            </w:r>
          </w:p>
          <w:p w:rsidR="00197656" w:rsidRDefault="00197656" w:rsidP="00197656">
            <w:pPr>
              <w:ind w:firstLine="709"/>
              <w:jc w:val="both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 xml:space="preserve">- </w:t>
            </w:r>
            <w:r>
              <w:rPr>
                <w:color w:val="000000"/>
                <w:spacing w:val="-5"/>
              </w:rPr>
              <w:t xml:space="preserve">правила техники безопасности и работы в </w:t>
            </w:r>
            <w:proofErr w:type="gramStart"/>
            <w:r>
              <w:rPr>
                <w:color w:val="000000"/>
                <w:spacing w:val="-5"/>
              </w:rPr>
              <w:t>физических</w:t>
            </w:r>
            <w:proofErr w:type="gramEnd"/>
            <w:r>
              <w:rPr>
                <w:color w:val="000000"/>
                <w:spacing w:val="-5"/>
              </w:rPr>
              <w:t xml:space="preserve">, химических, </w:t>
            </w:r>
            <w:proofErr w:type="spellStart"/>
            <w:r>
              <w:rPr>
                <w:color w:val="000000"/>
                <w:spacing w:val="-5"/>
              </w:rPr>
              <w:t>биологиченских</w:t>
            </w:r>
            <w:proofErr w:type="spellEnd"/>
            <w:r>
              <w:rPr>
                <w:color w:val="000000"/>
                <w:spacing w:val="-5"/>
              </w:rPr>
              <w:t xml:space="preserve"> </w:t>
            </w:r>
            <w:proofErr w:type="spellStart"/>
            <w:r>
              <w:rPr>
                <w:color w:val="000000"/>
                <w:spacing w:val="-5"/>
              </w:rPr>
              <w:t>лаборатогриях</w:t>
            </w:r>
            <w:proofErr w:type="spellEnd"/>
            <w:r>
              <w:rPr>
                <w:color w:val="000000"/>
                <w:spacing w:val="-5"/>
              </w:rPr>
              <w:t xml:space="preserve"> с реактивами, приборами, животными;</w:t>
            </w:r>
          </w:p>
          <w:p w:rsidR="00197656" w:rsidRDefault="00197656" w:rsidP="00197656">
            <w:pPr>
              <w:ind w:firstLine="709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pacing w:val="-5"/>
              </w:rPr>
              <w:t xml:space="preserve">- </w:t>
            </w:r>
            <w:r>
              <w:rPr>
                <w:color w:val="000000"/>
              </w:rPr>
              <w:t>основные законы физики, физические явления  и  закономерности,  лежащие в основе процессов, протекающих в организме человека;</w:t>
            </w:r>
          </w:p>
          <w:p w:rsidR="00197656" w:rsidRDefault="00197656" w:rsidP="00197656">
            <w:pPr>
              <w:ind w:firstLine="709"/>
              <w:jc w:val="both"/>
              <w:rPr>
                <w:bCs/>
              </w:rPr>
            </w:pPr>
            <w:r>
              <w:rPr>
                <w:bCs/>
              </w:rPr>
              <w:t>– математические методы решения интеллектуальных задач и их применение в медицине;</w:t>
            </w:r>
          </w:p>
          <w:p w:rsidR="00197656" w:rsidRDefault="00197656" w:rsidP="00197656">
            <w:pPr>
              <w:ind w:firstLine="709"/>
              <w:jc w:val="both"/>
              <w:rPr>
                <w:color w:val="000000"/>
              </w:rPr>
            </w:pPr>
            <w:r>
              <w:rPr>
                <w:bCs/>
              </w:rPr>
              <w:t xml:space="preserve">- </w:t>
            </w:r>
            <w:r>
              <w:rPr>
                <w:color w:val="000000"/>
              </w:rPr>
              <w:t>основные законы физики, физические явления  и  закономерности, лежащие  в основе процессов, протекающих в организме человека;</w:t>
            </w:r>
          </w:p>
          <w:p w:rsidR="00197656" w:rsidRDefault="00197656" w:rsidP="00197656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физические основы </w:t>
            </w:r>
            <w:r>
              <w:rPr>
                <w:color w:val="000000"/>
                <w:spacing w:val="-1"/>
              </w:rPr>
              <w:t xml:space="preserve">функционирования  медицинской </w:t>
            </w:r>
            <w:r>
              <w:rPr>
                <w:color w:val="000000"/>
              </w:rPr>
              <w:t>аппаратуры, устройство и назначение медицинской аппаратуры;</w:t>
            </w:r>
          </w:p>
          <w:p w:rsidR="00197656" w:rsidRDefault="00197656" w:rsidP="00197656">
            <w:pPr>
              <w:tabs>
                <w:tab w:val="left" w:pos="-4875"/>
                <w:tab w:val="right" w:leader="underscore" w:pos="9639"/>
              </w:tabs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физико-химическую </w:t>
            </w:r>
            <w:r>
              <w:rPr>
                <w:color w:val="000000"/>
                <w:spacing w:val="-1"/>
              </w:rPr>
              <w:t xml:space="preserve">сущность процессов, происходящих в живом </w:t>
            </w:r>
            <w:r>
              <w:rPr>
                <w:color w:val="000000"/>
              </w:rPr>
              <w:t xml:space="preserve">организме </w:t>
            </w:r>
          </w:p>
          <w:p w:rsidR="00197656" w:rsidRDefault="00197656" w:rsidP="00197656">
            <w:pPr>
              <w:ind w:firstLine="709"/>
              <w:jc w:val="both"/>
              <w:rPr>
                <w:bCs/>
              </w:rPr>
            </w:pPr>
            <w:r>
              <w:rPr>
                <w:color w:val="000000"/>
              </w:rPr>
              <w:lastRenderedPageBreak/>
              <w:t>на молекулярном, клеточном, тканевом  и органном уровнях</w:t>
            </w:r>
          </w:p>
          <w:p w:rsidR="00197656" w:rsidRDefault="00197656" w:rsidP="00197656">
            <w:pPr>
              <w:ind w:firstLine="709"/>
              <w:jc w:val="both"/>
              <w:rPr>
                <w:b/>
                <w:color w:val="000000"/>
                <w:spacing w:val="-5"/>
                <w:u w:val="single"/>
              </w:rPr>
            </w:pPr>
            <w:r>
              <w:rPr>
                <w:b/>
                <w:color w:val="000000"/>
                <w:spacing w:val="-5"/>
                <w:u w:val="single"/>
              </w:rPr>
              <w:t>Уметь:</w:t>
            </w:r>
          </w:p>
          <w:p w:rsidR="00197656" w:rsidRDefault="00197656" w:rsidP="00197656">
            <w:pPr>
              <w:ind w:firstLine="709"/>
              <w:jc w:val="both"/>
              <w:rPr>
                <w:color w:val="000000"/>
                <w:spacing w:val="-4"/>
              </w:rPr>
            </w:pPr>
            <w:r>
              <w:rPr>
                <w:bCs/>
              </w:rPr>
              <w:t xml:space="preserve">– </w:t>
            </w:r>
            <w:r>
              <w:rPr>
                <w:color w:val="000000"/>
                <w:spacing w:val="-4"/>
              </w:rPr>
              <w:t xml:space="preserve">пользоваться учебной, научной, научно-популярной литературой, сетью Интернет для профессиональной деятельности; </w:t>
            </w:r>
          </w:p>
          <w:p w:rsidR="00197656" w:rsidRDefault="00197656" w:rsidP="00197656">
            <w:pPr>
              <w:shd w:val="clear" w:color="auto" w:fill="FFFFFF"/>
              <w:ind w:firstLine="709"/>
              <w:jc w:val="both"/>
            </w:pPr>
            <w:r>
              <w:rPr>
                <w:color w:val="000000"/>
                <w:spacing w:val="-1"/>
              </w:rPr>
              <w:t xml:space="preserve">- пользоваться физическим </w:t>
            </w:r>
            <w:r>
              <w:rPr>
                <w:color w:val="000000"/>
              </w:rPr>
              <w:t>оборудованием;</w:t>
            </w:r>
          </w:p>
          <w:p w:rsidR="00197656" w:rsidRDefault="00197656" w:rsidP="00197656">
            <w:pPr>
              <w:shd w:val="clear" w:color="auto" w:fill="FFFFFF"/>
              <w:tabs>
                <w:tab w:val="left" w:pos="3360"/>
              </w:tabs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производить расчеты по результатам эксперимента, проводить элементарную </w:t>
            </w:r>
            <w:r>
              <w:rPr>
                <w:color w:val="000000"/>
                <w:spacing w:val="-2"/>
              </w:rPr>
              <w:t xml:space="preserve">статистическую обработку </w:t>
            </w:r>
            <w:r>
              <w:rPr>
                <w:color w:val="000000"/>
              </w:rPr>
              <w:t>экспериментальных данных;</w:t>
            </w:r>
          </w:p>
          <w:p w:rsidR="00197656" w:rsidRDefault="00197656" w:rsidP="00197656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прогнозировать направление и результат физико-химических процессов </w:t>
            </w:r>
            <w:r>
              <w:rPr>
                <w:color w:val="000000"/>
                <w:spacing w:val="-2"/>
              </w:rPr>
              <w:t xml:space="preserve">и химических превращений биологически </w:t>
            </w:r>
            <w:r>
              <w:rPr>
                <w:color w:val="000000"/>
              </w:rPr>
              <w:t>важных веществ;</w:t>
            </w:r>
          </w:p>
          <w:p w:rsidR="00197656" w:rsidRDefault="00197656" w:rsidP="00197656">
            <w:pPr>
              <w:ind w:firstLine="709"/>
              <w:jc w:val="both"/>
              <w:rPr>
                <w:b/>
                <w:color w:val="000000"/>
                <w:spacing w:val="-4"/>
                <w:u w:val="single"/>
              </w:rPr>
            </w:pPr>
            <w:r>
              <w:rPr>
                <w:b/>
                <w:color w:val="000000"/>
                <w:spacing w:val="-4"/>
                <w:u w:val="single"/>
              </w:rPr>
              <w:t xml:space="preserve">Владеть: </w:t>
            </w:r>
          </w:p>
          <w:p w:rsidR="00197656" w:rsidRDefault="00197656" w:rsidP="00197656">
            <w:pPr>
              <w:shd w:val="clear" w:color="auto" w:fill="FFFFFF"/>
              <w:tabs>
                <w:tab w:val="left" w:pos="2189"/>
                <w:tab w:val="left" w:pos="4301"/>
              </w:tabs>
              <w:ind w:firstLine="709"/>
              <w:jc w:val="both"/>
              <w:rPr>
                <w:color w:val="000000"/>
              </w:rPr>
            </w:pPr>
            <w:r>
              <w:rPr>
                <w:b/>
                <w:color w:val="000000"/>
                <w:spacing w:val="-4"/>
              </w:rPr>
              <w:t xml:space="preserve">- </w:t>
            </w:r>
            <w:r>
              <w:rPr>
                <w:color w:val="000000"/>
                <w:spacing w:val="-3"/>
              </w:rPr>
              <w:t xml:space="preserve">понятием ограничения в </w:t>
            </w:r>
            <w:r>
              <w:rPr>
                <w:color w:val="000000"/>
              </w:rPr>
              <w:t>достоверности и специфику наиболее часто встречающихся лабораторных тестов;</w:t>
            </w:r>
          </w:p>
          <w:p w:rsidR="00197656" w:rsidRDefault="00197656" w:rsidP="00197656">
            <w:pPr>
              <w:shd w:val="clear" w:color="auto" w:fill="FFFFFF"/>
              <w:tabs>
                <w:tab w:val="left" w:pos="2189"/>
                <w:tab w:val="left" w:pos="4301"/>
              </w:tabs>
              <w:ind w:firstLine="709"/>
              <w:jc w:val="both"/>
              <w:rPr>
                <w:b/>
                <w:color w:val="000000"/>
                <w:spacing w:val="-4"/>
                <w:u w:val="single"/>
              </w:rPr>
            </w:pPr>
            <w:r>
              <w:rPr>
                <w:color w:val="000000"/>
              </w:rPr>
              <w:t xml:space="preserve">- базовыми технологиями преобразования информации: текстовые, табличные </w:t>
            </w:r>
            <w:proofErr w:type="spellStart"/>
            <w:r>
              <w:rPr>
                <w:color w:val="000000"/>
              </w:rPr>
              <w:t>редаторы</w:t>
            </w:r>
            <w:proofErr w:type="spellEnd"/>
            <w:r>
              <w:rPr>
                <w:color w:val="000000"/>
              </w:rPr>
              <w:t xml:space="preserve">, поиск в сети </w:t>
            </w:r>
            <w:proofErr w:type="spellStart"/>
            <w:r>
              <w:rPr>
                <w:color w:val="000000"/>
              </w:rPr>
              <w:t>Интерет</w:t>
            </w:r>
            <w:proofErr w:type="spellEnd"/>
            <w:r>
              <w:rPr>
                <w:color w:val="000000"/>
              </w:rPr>
              <w:t>.</w:t>
            </w:r>
          </w:p>
          <w:p w:rsidR="00197656" w:rsidRPr="001D5FD4" w:rsidRDefault="00197656" w:rsidP="00197656">
            <w:pPr>
              <w:tabs>
                <w:tab w:val="right" w:leader="underscore" w:pos="9639"/>
              </w:tabs>
              <w:ind w:firstLine="709"/>
              <w:jc w:val="both"/>
            </w:pPr>
          </w:p>
        </w:tc>
      </w:tr>
      <w:tr w:rsidR="00197656" w:rsidRPr="001B6744" w:rsidTr="009E3177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197656" w:rsidRPr="00624F59" w:rsidTr="009E3177">
              <w:trPr>
                <w:trHeight w:val="245"/>
              </w:trPr>
              <w:tc>
                <w:tcPr>
                  <w:tcW w:w="0" w:type="auto"/>
                </w:tcPr>
                <w:p w:rsidR="00197656" w:rsidRPr="00624F59" w:rsidRDefault="00197656" w:rsidP="009E317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197656" w:rsidRPr="001B6744" w:rsidRDefault="00197656" w:rsidP="009E317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197656" w:rsidRPr="00197656" w:rsidRDefault="00197656" w:rsidP="00197656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197656">
              <w:rPr>
                <w:sz w:val="24"/>
                <w:szCs w:val="24"/>
              </w:rPr>
              <w:t>Элементы высшей математики</w:t>
            </w:r>
          </w:p>
          <w:p w:rsidR="00197656" w:rsidRPr="00197656" w:rsidRDefault="00197656" w:rsidP="00197656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197656">
              <w:rPr>
                <w:sz w:val="24"/>
                <w:szCs w:val="24"/>
              </w:rPr>
              <w:t>Механические колебания и волны</w:t>
            </w:r>
          </w:p>
          <w:p w:rsidR="00197656" w:rsidRPr="00197656" w:rsidRDefault="00197656" w:rsidP="00197656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197656">
              <w:rPr>
                <w:sz w:val="24"/>
                <w:szCs w:val="24"/>
              </w:rPr>
              <w:t>Электромагнитные волны</w:t>
            </w:r>
          </w:p>
          <w:p w:rsidR="00197656" w:rsidRPr="00197656" w:rsidRDefault="00197656" w:rsidP="00197656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197656">
              <w:rPr>
                <w:sz w:val="24"/>
                <w:szCs w:val="24"/>
              </w:rPr>
              <w:t>Основы квантовой механики</w:t>
            </w:r>
          </w:p>
          <w:p w:rsidR="00197656" w:rsidRPr="00197656" w:rsidRDefault="00197656" w:rsidP="00197656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197656">
              <w:rPr>
                <w:sz w:val="24"/>
                <w:szCs w:val="24"/>
              </w:rPr>
              <w:t>Элементы ядерной физики</w:t>
            </w:r>
          </w:p>
          <w:p w:rsidR="00197656" w:rsidRPr="00197656" w:rsidRDefault="00197656" w:rsidP="00197656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197656">
              <w:rPr>
                <w:sz w:val="24"/>
                <w:szCs w:val="24"/>
              </w:rPr>
              <w:t>Вещество и поле в природе</w:t>
            </w:r>
          </w:p>
          <w:p w:rsidR="00197656" w:rsidRPr="00197656" w:rsidRDefault="00197656" w:rsidP="00197656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197656">
              <w:rPr>
                <w:sz w:val="24"/>
                <w:szCs w:val="24"/>
              </w:rPr>
              <w:t>Собственные поля человека</w:t>
            </w:r>
          </w:p>
          <w:p w:rsidR="00197656" w:rsidRPr="00197656" w:rsidRDefault="00197656" w:rsidP="00197656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197656">
              <w:rPr>
                <w:sz w:val="24"/>
                <w:szCs w:val="24"/>
              </w:rPr>
              <w:t>Электрическая активность органов</w:t>
            </w:r>
          </w:p>
          <w:p w:rsidR="00197656" w:rsidRPr="00197656" w:rsidRDefault="00197656" w:rsidP="00197656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proofErr w:type="spellStart"/>
            <w:r w:rsidRPr="00197656">
              <w:rPr>
                <w:sz w:val="24"/>
                <w:szCs w:val="24"/>
              </w:rPr>
              <w:t>Автоволны</w:t>
            </w:r>
            <w:proofErr w:type="spellEnd"/>
            <w:r w:rsidRPr="00197656">
              <w:rPr>
                <w:sz w:val="24"/>
                <w:szCs w:val="24"/>
              </w:rPr>
              <w:t xml:space="preserve"> в сердце</w:t>
            </w:r>
          </w:p>
          <w:p w:rsidR="00197656" w:rsidRPr="00197656" w:rsidRDefault="00197656" w:rsidP="00197656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197656">
              <w:rPr>
                <w:sz w:val="24"/>
                <w:szCs w:val="24"/>
              </w:rPr>
              <w:t>Мышечное сокращение</w:t>
            </w:r>
          </w:p>
          <w:p w:rsidR="00197656" w:rsidRPr="00197656" w:rsidRDefault="00197656" w:rsidP="00197656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197656">
              <w:rPr>
                <w:sz w:val="24"/>
                <w:szCs w:val="24"/>
              </w:rPr>
              <w:t>Основы гидродинамики</w:t>
            </w:r>
          </w:p>
          <w:p w:rsidR="00197656" w:rsidRPr="00197656" w:rsidRDefault="00197656" w:rsidP="00197656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197656">
              <w:rPr>
                <w:sz w:val="24"/>
                <w:szCs w:val="24"/>
              </w:rPr>
              <w:t>Реология</w:t>
            </w:r>
          </w:p>
          <w:p w:rsidR="00197656" w:rsidRPr="00197656" w:rsidRDefault="00197656" w:rsidP="00197656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197656">
              <w:rPr>
                <w:sz w:val="24"/>
                <w:szCs w:val="24"/>
              </w:rPr>
              <w:t>Методы математического моделирования</w:t>
            </w:r>
          </w:p>
        </w:tc>
      </w:tr>
      <w:tr w:rsidR="00197656" w:rsidRPr="001B6744" w:rsidTr="009E3177">
        <w:tc>
          <w:tcPr>
            <w:tcW w:w="2660" w:type="dxa"/>
            <w:shd w:val="clear" w:color="auto" w:fill="auto"/>
          </w:tcPr>
          <w:p w:rsidR="00197656" w:rsidRPr="00F56288" w:rsidRDefault="00197656" w:rsidP="009E3177">
            <w:pPr>
              <w:pStyle w:val="Default"/>
            </w:pPr>
            <w:r w:rsidRPr="001B6744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6911" w:type="dxa"/>
            <w:shd w:val="clear" w:color="auto" w:fill="auto"/>
          </w:tcPr>
          <w:p w:rsidR="00197656" w:rsidRPr="00732CE7" w:rsidRDefault="00197656" w:rsidP="009E31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лабораторные работы</w:t>
            </w:r>
          </w:p>
        </w:tc>
      </w:tr>
      <w:tr w:rsidR="00197656" w:rsidRPr="001B6744" w:rsidTr="009E3177">
        <w:tc>
          <w:tcPr>
            <w:tcW w:w="2660" w:type="dxa"/>
            <w:shd w:val="clear" w:color="auto" w:fill="auto"/>
          </w:tcPr>
          <w:p w:rsidR="00197656" w:rsidRPr="001B6744" w:rsidRDefault="00197656" w:rsidP="009E3177">
            <w:pPr>
              <w:pStyle w:val="Default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shd w:val="clear" w:color="auto" w:fill="auto"/>
          </w:tcPr>
          <w:p w:rsidR="00197656" w:rsidRPr="00197656" w:rsidRDefault="00197656" w:rsidP="00197656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56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физики на 30 посадочных мест (столы, стулья, ноутбук, экран, </w:t>
            </w:r>
            <w:proofErr w:type="spellStart"/>
            <w:r w:rsidRPr="00197656">
              <w:rPr>
                <w:rFonts w:ascii="Times New Roman" w:hAnsi="Times New Roman" w:cs="Times New Roman"/>
                <w:sz w:val="24"/>
                <w:szCs w:val="24"/>
              </w:rPr>
              <w:t>мультимед</w:t>
            </w:r>
            <w:proofErr w:type="spellEnd"/>
            <w:r w:rsidRPr="00197656">
              <w:rPr>
                <w:rFonts w:ascii="Times New Roman" w:hAnsi="Times New Roman" w:cs="Times New Roman"/>
                <w:sz w:val="24"/>
                <w:szCs w:val="24"/>
              </w:rPr>
              <w:t>. проектор, доска, прибор для проведения лабораторной работы по изменению вязкости крови, прибор для проведения лабораторной работы по измерению ЖЕЛ, таблицы)</w:t>
            </w:r>
          </w:p>
        </w:tc>
      </w:tr>
      <w:tr w:rsidR="00197656" w:rsidRPr="001B6744" w:rsidTr="009E3177">
        <w:tc>
          <w:tcPr>
            <w:tcW w:w="2660" w:type="dxa"/>
            <w:shd w:val="clear" w:color="auto" w:fill="auto"/>
          </w:tcPr>
          <w:p w:rsidR="00197656" w:rsidRPr="00F56288" w:rsidRDefault="00197656" w:rsidP="009E3177">
            <w:pPr>
              <w:pStyle w:val="Default"/>
            </w:pPr>
            <w:r w:rsidRPr="001B6744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shd w:val="clear" w:color="auto" w:fill="auto"/>
          </w:tcPr>
          <w:p w:rsidR="00C3438F" w:rsidRDefault="00197656" w:rsidP="009E31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 семестр - зачет</w:t>
            </w:r>
          </w:p>
          <w:p w:rsidR="00C3438F" w:rsidRDefault="00C3438F" w:rsidP="00C3438F">
            <w:pPr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Очная форма обучения: 1 семестр – зачет</w:t>
            </w:r>
          </w:p>
          <w:p w:rsidR="00197656" w:rsidRPr="00C3438F" w:rsidRDefault="00C3438F" w:rsidP="00C3438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Очно-заочная форма обучения: 1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lang w:eastAsia="en-US"/>
              </w:rPr>
              <w:t xml:space="preserve"> семестр - зачет</w:t>
            </w:r>
          </w:p>
        </w:tc>
      </w:tr>
    </w:tbl>
    <w:p w:rsidR="001E4A4B" w:rsidRDefault="001E4A4B"/>
    <w:sectPr w:rsidR="001E4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6CB"/>
    <w:multiLevelType w:val="hybridMultilevel"/>
    <w:tmpl w:val="12442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D06DB"/>
    <w:multiLevelType w:val="hybridMultilevel"/>
    <w:tmpl w:val="80A0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9158E"/>
    <w:multiLevelType w:val="hybridMultilevel"/>
    <w:tmpl w:val="5D286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C0A49"/>
    <w:multiLevelType w:val="hybridMultilevel"/>
    <w:tmpl w:val="6F440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56"/>
    <w:rsid w:val="00197656"/>
    <w:rsid w:val="001E4A4B"/>
    <w:rsid w:val="00C3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76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97656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197656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1976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76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97656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197656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1976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Irina</cp:lastModifiedBy>
  <cp:revision>2</cp:revision>
  <dcterms:created xsi:type="dcterms:W3CDTF">2014-10-20T11:55:00Z</dcterms:created>
  <dcterms:modified xsi:type="dcterms:W3CDTF">2014-10-20T13:12:00Z</dcterms:modified>
</cp:coreProperties>
</file>