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7" w:rsidRDefault="00D224E7" w:rsidP="00D224E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D224E7" w:rsidRDefault="00D224E7" w:rsidP="00D224E7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224E7" w:rsidRDefault="00D224E7" w:rsidP="00D224E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Госпитальная терапия, эндокринология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665"/>
      </w:tblGrid>
      <w:tr w:rsidR="00D224E7" w:rsidRPr="001B6744" w:rsidTr="00D224E7">
        <w:trPr>
          <w:trHeight w:val="2174"/>
        </w:trPr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D224E7" w:rsidRPr="00BF58FF" w:rsidRDefault="00D224E7" w:rsidP="00D224E7">
            <w:pPr>
              <w:ind w:firstLine="567"/>
              <w:jc w:val="both"/>
            </w:pPr>
            <w:r w:rsidRPr="00D224E7">
              <w:rPr>
                <w:b/>
                <w:i/>
              </w:rPr>
              <w:t>Цель дисциплины</w:t>
            </w:r>
            <w:r w:rsidRPr="00D224E7">
              <w:t xml:space="preserve"> – обучение принципам и методам дифференциальной диагностики и лечения основных синдромов и заболеваний внутренних органов, формирование у студентов необходимого объема знаний и практических умений для самостоятельной работы в учреждениях госпитальной помощи, развитие у студентов междисциплинарного мышления с целью формирования профессиональных компетенций, необходимых в рамках профессиональной деятельности врача-терапевта. </w:t>
            </w:r>
          </w:p>
        </w:tc>
      </w:tr>
      <w:tr w:rsidR="00D224E7" w:rsidRPr="001B6744" w:rsidTr="00D224E7">
        <w:trPr>
          <w:trHeight w:val="808"/>
        </w:trPr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D224E7" w:rsidRPr="0013084C" w:rsidRDefault="0013084C" w:rsidP="00DC7662">
            <w:pPr>
              <w:widowControl w:val="0"/>
              <w:spacing w:line="360" w:lineRule="auto"/>
              <w:jc w:val="both"/>
              <w:rPr>
                <w:bCs/>
                <w:u w:val="single"/>
              </w:rPr>
            </w:pPr>
            <w:r w:rsidRPr="0013084C">
              <w:rPr>
                <w:bCs/>
              </w:rPr>
              <w:t>Профессиональный цикл</w:t>
            </w:r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D224E7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  <w:vAlign w:val="center"/>
          </w:tcPr>
          <w:p w:rsidR="00D224E7" w:rsidRPr="00732CE7" w:rsidRDefault="00D224E7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504 часа</w:t>
            </w:r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D224E7" w:rsidRPr="00624F59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D224E7" w:rsidRPr="00D224E7" w:rsidRDefault="00D224E7" w:rsidP="00D224E7">
            <w:pPr>
              <w:ind w:firstLine="567"/>
              <w:jc w:val="both"/>
              <w:outlineLvl w:val="0"/>
              <w:rPr>
                <w:i/>
              </w:rPr>
            </w:pPr>
            <w:r w:rsidRPr="00D224E7">
              <w:rPr>
                <w:i/>
              </w:rPr>
              <w:t>Знать: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специфику осуществления диагностической и лечебной помощи стационарном звене здравоохранения;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основные патологические симптомы и клинико-лабораторные синдромы в клинике внутренних болезней, спектр заболеваний и состояний, способных их вызвать, и специфичекие проявления различных заболеваний </w:t>
            </w:r>
            <w:r w:rsidRPr="00D224E7">
              <w:rPr>
                <w:i/>
              </w:rPr>
              <w:t>внутренних</w:t>
            </w:r>
            <w:r w:rsidRPr="00D224E7">
              <w:t xml:space="preserve">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этиологию, основные вопросы патогенеза и патоморфологии различных заболеваний внутренних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основные принципы лечения больных с различными терапевтическими нозологиями, рациональный выбор лекарственных средств;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клиническую картину, особенности течения и возможные осложнения заболеваний внутренних органов, протекающих в типичной форме у различных возрастных группах больных;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основные методы лабораторной и инструментальной диагностики, применяемые в клинике внутренних болезней (показания к применению, трактовка результатов), правила забора патологических материалов от больного;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критерии диагноза заболеваний в клинике внутренних болезней;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 современную классификацию заболеваний в терапевтической клинике, правила формулировки диагноза;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показания к госпитализации больных с болезнями внутренних органов;</w:t>
            </w:r>
          </w:p>
          <w:p w:rsidR="00D224E7" w:rsidRPr="00D224E7" w:rsidRDefault="00D224E7" w:rsidP="00D224E7">
            <w:pPr>
              <w:ind w:firstLine="567"/>
              <w:jc w:val="both"/>
              <w:outlineLvl w:val="0"/>
            </w:pPr>
          </w:p>
          <w:p w:rsidR="00D224E7" w:rsidRPr="00D224E7" w:rsidRDefault="00D224E7" w:rsidP="00D224E7">
            <w:pPr>
              <w:ind w:firstLine="567"/>
              <w:jc w:val="both"/>
              <w:outlineLvl w:val="0"/>
            </w:pPr>
            <w:r w:rsidRPr="00D224E7">
              <w:rPr>
                <w:i/>
              </w:rPr>
              <w:t>Уметь</w:t>
            </w:r>
            <w:r w:rsidRPr="00D224E7">
              <w:t>: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заподозрить терапевтическую патологию;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 xml:space="preserve">провести расспрос пациента и/или родственников/сопровождающих лиц с целью сбора анамнеза (в том числе: анамнеза настоящего заболевания, жизни, эпидемиологического </w:t>
            </w:r>
            <w:r w:rsidRPr="00D224E7">
              <w:lastRenderedPageBreak/>
              <w:t>анамнеза);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обследовать больного (осмотр, пальпация, перкуссия, аускультация);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составить план лабораторного и инструментального обследования;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интерпретировать результаты лабораторного и инструментального обследования больного;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выделить ведущие клинические и клинико-лабораторные синдромы;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оценить дифференциально-диагностическую значимость имеющихся симптомов и синдромов;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провести дифференциальный диагноз между болезнями со схожей клинической симптоматикой;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оценить тяжесть течения болезни;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прогнозировать течение и исход болезни;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определить дальнейшую медицинскую тактику при угрожающих состояниях;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определить показания к госпитализации больного;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определить показания к консультации других специалистов;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7"/>
              <w:jc w:val="both"/>
              <w:outlineLvl w:val="0"/>
            </w:pPr>
            <w:r w:rsidRPr="00D224E7">
              <w:t>сформулировать и обосновать диагноз в соответствии с требованиями МКБ-10.</w:t>
            </w:r>
          </w:p>
          <w:p w:rsidR="00D224E7" w:rsidRPr="00D224E7" w:rsidRDefault="00D224E7" w:rsidP="00D224E7">
            <w:pPr>
              <w:ind w:firstLine="567"/>
              <w:jc w:val="both"/>
              <w:outlineLvl w:val="0"/>
            </w:pPr>
          </w:p>
          <w:p w:rsidR="00D224E7" w:rsidRPr="00D224E7" w:rsidRDefault="00D224E7" w:rsidP="00D224E7">
            <w:pPr>
              <w:ind w:firstLine="567"/>
              <w:jc w:val="both"/>
              <w:outlineLvl w:val="0"/>
              <w:rPr>
                <w:i/>
              </w:rPr>
            </w:pPr>
            <w:r w:rsidRPr="00D224E7">
              <w:rPr>
                <w:i/>
              </w:rPr>
              <w:t>Владеть: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8"/>
              <w:jc w:val="both"/>
              <w:outlineLvl w:val="0"/>
            </w:pPr>
            <w:r w:rsidRPr="00D224E7">
              <w:t xml:space="preserve"> алгоритмом общеклинического обследования (расспрос, осмотр, пальпация, перкуссия, аускультация) с целью диагностики и дифференциальной диагностики основных клинических синдромов при заболеваниях внутренних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8"/>
              <w:jc w:val="both"/>
              <w:outlineLvl w:val="0"/>
            </w:pPr>
            <w:r w:rsidRPr="00D224E7">
              <w:t>алгоритмом лабораторного и инструментального обследования при подозрении на предполагаемую патологию внутренних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8"/>
              <w:jc w:val="both"/>
              <w:outlineLvl w:val="0"/>
            </w:pPr>
            <w:r w:rsidRPr="00D224E7">
              <w:t>интерпретацией результатов лабораторных, инструментальных и морфологических методов диагностики при заболеваниях внутренних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8"/>
              <w:jc w:val="both"/>
              <w:outlineLvl w:val="0"/>
            </w:pPr>
            <w:r w:rsidRPr="00D224E7">
              <w:t>алгоритмом постановки предварительного диагноза больному с подозрением на патологию внутренних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8"/>
              <w:jc w:val="both"/>
              <w:outlineLvl w:val="0"/>
            </w:pPr>
            <w:r w:rsidRPr="00D224E7">
              <w:t>алгоритмом постановки развернутого клинического диагноза при болезнях внутренних органов;</w:t>
            </w:r>
          </w:p>
          <w:p w:rsidR="00D224E7" w:rsidRPr="00D224E7" w:rsidRDefault="00D224E7" w:rsidP="00D224E7">
            <w:pPr>
              <w:numPr>
                <w:ilvl w:val="0"/>
                <w:numId w:val="5"/>
              </w:numPr>
              <w:ind w:firstLine="568"/>
              <w:jc w:val="both"/>
              <w:outlineLvl w:val="0"/>
            </w:pPr>
            <w:r w:rsidRPr="00D224E7">
              <w:t>техникой оформления истории болезни с изложением в ней всех основных разделов, обоснования клинического диагноза, плана обследования и лечения, а также дневников и этапных эпикризов при работе с терапевтическими больными.</w:t>
            </w:r>
          </w:p>
          <w:p w:rsidR="00D224E7" w:rsidRPr="00EC5C4D" w:rsidRDefault="00D224E7" w:rsidP="00D224E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624F59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D224E7" w:rsidRPr="00F410A3" w:rsidRDefault="00D224E7" w:rsidP="00F410A3">
            <w:pPr>
              <w:widowControl w:val="0"/>
              <w:jc w:val="both"/>
            </w:pPr>
            <w:r w:rsidRPr="00F410A3">
              <w:t xml:space="preserve">Заболевания миокарда. Миокардиты. 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Заболевания перикарда.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Заболевания плевры. Плевриты.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Гемолитические и апластические анемии.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Агранулоцитозы. Цитостатическая болезнь.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Острые лейкозы.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Хронические миелопролиферативные заболевания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Лимфопролиферативные заболевания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Миеломная болезнь.</w:t>
            </w:r>
          </w:p>
          <w:p w:rsidR="00F76F87" w:rsidRPr="00F410A3" w:rsidRDefault="00F76F87" w:rsidP="00F410A3">
            <w:pPr>
              <w:tabs>
                <w:tab w:val="left" w:pos="9356"/>
              </w:tabs>
              <w:jc w:val="both"/>
              <w:rPr>
                <w:i/>
              </w:rPr>
            </w:pPr>
            <w:r w:rsidRPr="00F410A3">
              <w:lastRenderedPageBreak/>
              <w:t>Геморрагические диатезы. ДВС-синдром.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Ревматоидный артрит.</w:t>
            </w:r>
          </w:p>
          <w:p w:rsidR="00F76F87" w:rsidRPr="00F410A3" w:rsidRDefault="00F76F87" w:rsidP="00F410A3">
            <w:pPr>
              <w:widowControl w:val="0"/>
              <w:jc w:val="both"/>
            </w:pPr>
            <w:r w:rsidRPr="00F410A3">
              <w:t>Подагра. Остеоартроз.</w:t>
            </w:r>
          </w:p>
          <w:p w:rsidR="00F76F87" w:rsidRPr="00F410A3" w:rsidRDefault="00F76F87" w:rsidP="00F410A3">
            <w:pPr>
              <w:jc w:val="both"/>
            </w:pPr>
            <w:r w:rsidRPr="00F410A3">
              <w:t xml:space="preserve">Диффузные болезни соединительной ткани: СКВ, Фосфолипидный синдром. </w:t>
            </w:r>
          </w:p>
          <w:p w:rsidR="00F76F87" w:rsidRPr="00F410A3" w:rsidRDefault="00F76F87" w:rsidP="00F410A3">
            <w:pPr>
              <w:jc w:val="both"/>
            </w:pPr>
            <w:r w:rsidRPr="00F410A3">
              <w:t xml:space="preserve">Диффузные болезни соединительной ткани: системная склеродермия. Дерматомиозит. </w:t>
            </w:r>
          </w:p>
          <w:p w:rsidR="00F76F87" w:rsidRPr="00F410A3" w:rsidRDefault="00F76F87" w:rsidP="00F410A3">
            <w:pPr>
              <w:suppressLineNumbers/>
              <w:tabs>
                <w:tab w:val="left" w:pos="9356"/>
              </w:tabs>
              <w:jc w:val="both"/>
            </w:pPr>
            <w:r w:rsidRPr="00F410A3">
              <w:t>Системные васкулиты. Сифилитический аортит.</w:t>
            </w:r>
          </w:p>
          <w:p w:rsidR="00F76F87" w:rsidRDefault="00F76F87" w:rsidP="00F410A3">
            <w:pPr>
              <w:widowControl w:val="0"/>
              <w:jc w:val="both"/>
            </w:pPr>
            <w:r w:rsidRPr="00F410A3">
              <w:t>Сахарный диабет.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Лечение сахарного диабета.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Неотложные состояния при сахарном диабете.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Диффузный токсический зоб. Гипертиреоз.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Тиреоидиты. Аутоиммунный тиреоидит.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Гипотиреоз.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Гипокортицизм и гиперкортицизм.</w:t>
            </w:r>
          </w:p>
          <w:p w:rsidR="00F410A3" w:rsidRPr="00F410A3" w:rsidRDefault="00F410A3" w:rsidP="00F410A3">
            <w:pPr>
              <w:jc w:val="both"/>
              <w:outlineLvl w:val="0"/>
            </w:pPr>
            <w:r w:rsidRPr="00F410A3">
              <w:t>Феохромоцитома. Синдром Конна. Несахарный диабет</w:t>
            </w:r>
          </w:p>
          <w:p w:rsidR="00F76F87" w:rsidRDefault="00F410A3" w:rsidP="00F410A3">
            <w:pPr>
              <w:widowControl w:val="0"/>
              <w:jc w:val="both"/>
            </w:pPr>
            <w:r w:rsidRPr="00F410A3">
              <w:t>Ожирение.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Врожденные пороки сердца у взрослых.</w:t>
            </w:r>
          </w:p>
          <w:p w:rsidR="00F410A3" w:rsidRPr="00F410A3" w:rsidRDefault="00F410A3" w:rsidP="00F410A3">
            <w:pPr>
              <w:widowControl w:val="0"/>
              <w:jc w:val="both"/>
            </w:pPr>
            <w:r w:rsidRPr="00F410A3">
              <w:t>Дифференциальный диагноз и врачебная тактика при синдроме болей в грудной клетке.</w:t>
            </w:r>
          </w:p>
          <w:p w:rsidR="00F410A3" w:rsidRDefault="00F410A3" w:rsidP="00F410A3">
            <w:pPr>
              <w:tabs>
                <w:tab w:val="left" w:pos="9356"/>
              </w:tabs>
              <w:jc w:val="both"/>
            </w:pPr>
            <w:r w:rsidRPr="00F410A3">
              <w:t xml:space="preserve">Дифференциальный диагноз и врачебная тактика при остром коронарном синдроме и инфаркте миокарда. </w:t>
            </w:r>
          </w:p>
          <w:p w:rsidR="00F410A3" w:rsidRPr="00BF45CA" w:rsidRDefault="00F410A3" w:rsidP="00F410A3">
            <w:pPr>
              <w:tabs>
                <w:tab w:val="left" w:pos="9356"/>
              </w:tabs>
              <w:jc w:val="both"/>
            </w:pPr>
            <w:r w:rsidRPr="00BF45CA">
              <w:t>Дифференциальный диагноз и врачебная тактика при аритмическом синдроме.</w:t>
            </w:r>
          </w:p>
          <w:p w:rsidR="00F410A3" w:rsidRPr="00BF45CA" w:rsidRDefault="00F410A3" w:rsidP="00F410A3">
            <w:pPr>
              <w:tabs>
                <w:tab w:val="left" w:pos="9356"/>
              </w:tabs>
              <w:jc w:val="both"/>
            </w:pPr>
            <w:r w:rsidRPr="00BF45CA">
              <w:t>Дифференциальный диагноз и врачебная тактика при легочном инфильтрате.</w:t>
            </w:r>
          </w:p>
          <w:p w:rsidR="00F410A3" w:rsidRPr="00BF45CA" w:rsidRDefault="00F410A3" w:rsidP="00F410A3">
            <w:pPr>
              <w:jc w:val="both"/>
            </w:pPr>
            <w:r w:rsidRPr="00BF45CA">
              <w:t>Дифференциальный диагноз и врачебная тактика при синдроме легочной диссеминации.</w:t>
            </w:r>
          </w:p>
          <w:p w:rsidR="00F410A3" w:rsidRPr="00BF45CA" w:rsidRDefault="00F410A3" w:rsidP="00F410A3">
            <w:pPr>
              <w:tabs>
                <w:tab w:val="left" w:pos="9356"/>
              </w:tabs>
              <w:jc w:val="both"/>
            </w:pPr>
            <w:r w:rsidRPr="00BF45CA">
              <w:t xml:space="preserve">Дифференциальный диагноз и врачебная тактика при </w:t>
            </w:r>
            <w:proofErr w:type="spellStart"/>
            <w:r w:rsidRPr="00BF45CA">
              <w:t>бронхообструктивном</w:t>
            </w:r>
            <w:proofErr w:type="spellEnd"/>
            <w:r w:rsidRPr="00BF45CA">
              <w:t xml:space="preserve"> синдроме.</w:t>
            </w:r>
          </w:p>
          <w:p w:rsidR="00F410A3" w:rsidRPr="00BF45CA" w:rsidRDefault="00BF45CA" w:rsidP="00F410A3">
            <w:pPr>
              <w:tabs>
                <w:tab w:val="left" w:pos="9356"/>
              </w:tabs>
              <w:jc w:val="both"/>
            </w:pPr>
            <w:r w:rsidRPr="00BF45CA">
              <w:t>Дифференциальный диагноз и врачебная тактика при синдроме выпота в плевральную полость.</w:t>
            </w:r>
          </w:p>
          <w:p w:rsidR="00BF45CA" w:rsidRPr="00BF45CA" w:rsidRDefault="00BF45CA" w:rsidP="00F410A3">
            <w:pPr>
              <w:tabs>
                <w:tab w:val="left" w:pos="9356"/>
              </w:tabs>
              <w:jc w:val="both"/>
            </w:pPr>
            <w:r w:rsidRPr="00BF45CA">
              <w:t>Дифференциальный диагноз и врачебная тактика при кровохарканье.</w:t>
            </w:r>
          </w:p>
          <w:p w:rsidR="00BF45CA" w:rsidRPr="00BF45CA" w:rsidRDefault="00BF45CA" w:rsidP="00BF45CA">
            <w:pPr>
              <w:jc w:val="both"/>
            </w:pPr>
            <w:r w:rsidRPr="00BF45CA">
              <w:t>Дифференциальный диагноз и врачебная тактика при острой и хронической дыхательной недостаточности.</w:t>
            </w:r>
          </w:p>
          <w:p w:rsidR="00BF45CA" w:rsidRPr="00BF45CA" w:rsidRDefault="00BF45CA" w:rsidP="00F410A3">
            <w:pPr>
              <w:tabs>
                <w:tab w:val="left" w:pos="9356"/>
              </w:tabs>
              <w:jc w:val="both"/>
            </w:pPr>
            <w:r w:rsidRPr="00BF45CA">
              <w:t>Дифференциальный диагноз и врачебная тактика при ТЭЛА.</w:t>
            </w:r>
          </w:p>
          <w:p w:rsidR="00BF45CA" w:rsidRPr="00BF45CA" w:rsidRDefault="00BF45CA" w:rsidP="00F410A3">
            <w:pPr>
              <w:tabs>
                <w:tab w:val="left" w:pos="9356"/>
              </w:tabs>
              <w:jc w:val="both"/>
            </w:pPr>
            <w:r w:rsidRPr="00BF45CA">
              <w:t>Дифференциальная диагностика при синдроме «острого живота».</w:t>
            </w:r>
          </w:p>
          <w:p w:rsidR="00BF45CA" w:rsidRPr="00BF45CA" w:rsidRDefault="00BF45CA" w:rsidP="00F410A3">
            <w:pPr>
              <w:tabs>
                <w:tab w:val="left" w:pos="9356"/>
              </w:tabs>
              <w:jc w:val="both"/>
            </w:pPr>
            <w:r w:rsidRPr="00BF45CA">
              <w:t xml:space="preserve">Дифференциальная диагностика и лечение заболеваний, проявляющихся </w:t>
            </w:r>
            <w:proofErr w:type="spellStart"/>
            <w:r w:rsidRPr="00BF45CA">
              <w:t>гепатомегалией</w:t>
            </w:r>
            <w:proofErr w:type="spellEnd"/>
            <w:r w:rsidRPr="00BF45CA">
              <w:t xml:space="preserve"> и </w:t>
            </w:r>
            <w:proofErr w:type="spellStart"/>
            <w:r w:rsidRPr="00BF45CA">
              <w:t>гепатолиенальным</w:t>
            </w:r>
            <w:proofErr w:type="spellEnd"/>
            <w:r w:rsidRPr="00BF45CA">
              <w:t xml:space="preserve"> синдромом.</w:t>
            </w:r>
          </w:p>
          <w:p w:rsidR="00F410A3" w:rsidRDefault="00BF45CA" w:rsidP="00F410A3">
            <w:pPr>
              <w:widowControl w:val="0"/>
              <w:jc w:val="both"/>
            </w:pPr>
            <w:r w:rsidRPr="00BF45CA">
              <w:t>Дифференциальный диагноз и врачебная тактика при желудочно-кишечном кровотечении.</w:t>
            </w:r>
          </w:p>
          <w:p w:rsidR="00BF45CA" w:rsidRPr="00CD2D8D" w:rsidRDefault="00BF45CA" w:rsidP="00F410A3">
            <w:pPr>
              <w:widowControl w:val="0"/>
              <w:jc w:val="both"/>
            </w:pPr>
            <w:r w:rsidRPr="00CD2D8D">
              <w:t xml:space="preserve">Дифференциальный диагноз и врачебная тактика при </w:t>
            </w:r>
            <w:proofErr w:type="spellStart"/>
            <w:r w:rsidRPr="00CD2D8D">
              <w:t>энтеральном</w:t>
            </w:r>
            <w:proofErr w:type="spellEnd"/>
            <w:r w:rsidRPr="00CD2D8D">
              <w:t xml:space="preserve"> синдроме.</w:t>
            </w:r>
          </w:p>
          <w:p w:rsidR="00BF45CA" w:rsidRPr="00CD2D8D" w:rsidRDefault="00BF45CA" w:rsidP="00F410A3">
            <w:pPr>
              <w:widowControl w:val="0"/>
              <w:jc w:val="both"/>
            </w:pPr>
            <w:r w:rsidRPr="00CD2D8D">
              <w:t xml:space="preserve">Дифференциальный диагноз и врачебная тактика при </w:t>
            </w:r>
            <w:proofErr w:type="spellStart"/>
            <w:r w:rsidRPr="00CD2D8D">
              <w:t>колитическом</w:t>
            </w:r>
            <w:proofErr w:type="spellEnd"/>
            <w:r w:rsidRPr="00CD2D8D">
              <w:t xml:space="preserve"> синдроме.</w:t>
            </w:r>
          </w:p>
          <w:p w:rsidR="00BF45CA" w:rsidRPr="00CD2D8D" w:rsidRDefault="00BF45CA" w:rsidP="00F410A3">
            <w:pPr>
              <w:widowControl w:val="0"/>
              <w:jc w:val="both"/>
            </w:pPr>
            <w:r w:rsidRPr="00CD2D8D">
              <w:t>Дифференциальная диагностика при синдроме пищевой, желудочной диспепсии.</w:t>
            </w:r>
          </w:p>
          <w:p w:rsidR="00BF45CA" w:rsidRPr="00CD2D8D" w:rsidRDefault="00BF45CA" w:rsidP="00F410A3">
            <w:pPr>
              <w:widowControl w:val="0"/>
              <w:jc w:val="both"/>
            </w:pPr>
            <w:proofErr w:type="spellStart"/>
            <w:r w:rsidRPr="00CD2D8D">
              <w:t>Дисбиоз</w:t>
            </w:r>
            <w:proofErr w:type="spellEnd"/>
            <w:r w:rsidRPr="00CD2D8D">
              <w:t xml:space="preserve"> кишечника: причины, клиника, диагностика, лечебная тактика.</w:t>
            </w:r>
          </w:p>
          <w:p w:rsidR="00BF45CA" w:rsidRPr="00CD2D8D" w:rsidRDefault="00CD2D8D" w:rsidP="00F410A3">
            <w:pPr>
              <w:widowControl w:val="0"/>
              <w:jc w:val="both"/>
            </w:pPr>
            <w:r w:rsidRPr="00CD2D8D">
              <w:t>Хроническая болезнь почек. Дифференциальный диагноз и врачебная тактика при хронической почечной недостаточности.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Дифференциальная диагностика и лечение заболеваний, проявляющихся нефротическим синдромом.</w:t>
            </w:r>
          </w:p>
          <w:p w:rsidR="00CD2D8D" w:rsidRPr="00CD2D8D" w:rsidRDefault="00CD2D8D" w:rsidP="00F410A3">
            <w:pPr>
              <w:widowControl w:val="0"/>
              <w:jc w:val="both"/>
              <w:rPr>
                <w:i/>
              </w:rPr>
            </w:pPr>
            <w:r w:rsidRPr="00CD2D8D">
              <w:lastRenderedPageBreak/>
              <w:t>Амилоидоз</w:t>
            </w:r>
            <w:r w:rsidRPr="00CD2D8D">
              <w:rPr>
                <w:i/>
              </w:rPr>
              <w:t>.</w:t>
            </w:r>
          </w:p>
          <w:p w:rsidR="00CD2D8D" w:rsidRPr="00CD2D8D" w:rsidRDefault="00CD2D8D" w:rsidP="00CD2D8D">
            <w:pPr>
              <w:jc w:val="both"/>
            </w:pPr>
            <w:r w:rsidRPr="00CD2D8D">
              <w:t>Дифференциальный диагноз и врачебная тактика при острой почечной недостаточности.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Дифференциальный диагноз и врачебная тактика при суставном синдроме</w:t>
            </w:r>
            <w:r w:rsidRPr="00CD2D8D">
              <w:rPr>
                <w:color w:val="000000"/>
              </w:rPr>
              <w:t>.</w:t>
            </w:r>
          </w:p>
          <w:p w:rsidR="00BF45CA" w:rsidRPr="00CD2D8D" w:rsidRDefault="00CD2D8D" w:rsidP="00F410A3">
            <w:pPr>
              <w:widowControl w:val="0"/>
              <w:jc w:val="both"/>
            </w:pPr>
            <w:r w:rsidRPr="00CD2D8D">
              <w:t>Дифференциальный диагноз и врачебная тактика при системных заболеваниях соединительной ткани.</w:t>
            </w:r>
          </w:p>
          <w:p w:rsidR="00CD2D8D" w:rsidRPr="00CD2D8D" w:rsidRDefault="00CD2D8D" w:rsidP="00F410A3">
            <w:pPr>
              <w:widowControl w:val="0"/>
              <w:jc w:val="both"/>
              <w:rPr>
                <w:bCs/>
              </w:rPr>
            </w:pPr>
            <w:r w:rsidRPr="00CD2D8D">
              <w:t>Дифференциальный диагноз и врачебная тактика при лихорадке и синдроме ускоренной СОЭ</w:t>
            </w:r>
            <w:r w:rsidRPr="00CD2D8D">
              <w:rPr>
                <w:color w:val="000000"/>
              </w:rPr>
              <w:t>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Дифференциальный диагноз и врачебная тактика при анемиях.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 xml:space="preserve">Дифференциальная диагностика и современная фармакотерапия </w:t>
            </w:r>
            <w:proofErr w:type="gramStart"/>
            <w:r w:rsidRPr="00CD2D8D">
              <w:t>острых</w:t>
            </w:r>
            <w:proofErr w:type="gramEnd"/>
            <w:r w:rsidRPr="00CD2D8D">
              <w:t xml:space="preserve"> и хронических гемобластозов.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Паранеопластические синдромы в клинике внутренних болезней.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Дифференциальная диагностика и лечение при шоке и обмороке.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Противовоспалительная и иммуносупрессивная</w:t>
            </w:r>
            <w:bookmarkStart w:id="0" w:name="_GoBack"/>
            <w:bookmarkEnd w:id="0"/>
            <w:r w:rsidRPr="00CD2D8D">
              <w:t xml:space="preserve"> терапия в клинике внутренних болезней.</w:t>
            </w:r>
          </w:p>
          <w:p w:rsidR="00CD2D8D" w:rsidRPr="00CD2D8D" w:rsidRDefault="00CD2D8D" w:rsidP="00CD2D8D">
            <w:pPr>
              <w:suppressLineNumbers/>
              <w:jc w:val="both"/>
            </w:pPr>
            <w:r w:rsidRPr="00CD2D8D">
              <w:t xml:space="preserve">Актуальные вопросы диагностики и лечения аллергических заболеваний Лекарственная непереносимость. Анафилактический шок. </w:t>
            </w:r>
          </w:p>
          <w:p w:rsidR="00CD2D8D" w:rsidRPr="00CD2D8D" w:rsidRDefault="00CD2D8D" w:rsidP="00F410A3">
            <w:pPr>
              <w:widowControl w:val="0"/>
              <w:jc w:val="both"/>
            </w:pPr>
            <w:r w:rsidRPr="00CD2D8D">
              <w:t>Антибактериальная терапия в клинике внутренних болезней. Дифференциальная диагностика при дисфункции щитовидной железы.</w:t>
            </w:r>
          </w:p>
          <w:p w:rsidR="00CD2D8D" w:rsidRDefault="00CD2D8D" w:rsidP="00F410A3">
            <w:pPr>
              <w:widowControl w:val="0"/>
              <w:jc w:val="both"/>
              <w:rPr>
                <w:bCs/>
              </w:rPr>
            </w:pPr>
          </w:p>
          <w:p w:rsidR="00CD2D8D" w:rsidRPr="00F410A3" w:rsidRDefault="00CD2D8D" w:rsidP="00F410A3">
            <w:pPr>
              <w:widowControl w:val="0"/>
              <w:jc w:val="both"/>
              <w:rPr>
                <w:bCs/>
              </w:rPr>
            </w:pPr>
          </w:p>
        </w:tc>
      </w:tr>
      <w:tr w:rsidR="00D224E7" w:rsidRPr="001B6744" w:rsidTr="00D224E7">
        <w:trPr>
          <w:trHeight w:val="414"/>
        </w:trPr>
        <w:tc>
          <w:tcPr>
            <w:tcW w:w="1941" w:type="dxa"/>
            <w:shd w:val="clear" w:color="auto" w:fill="auto"/>
          </w:tcPr>
          <w:p w:rsidR="00D224E7" w:rsidRPr="00F56288" w:rsidRDefault="00D224E7" w:rsidP="00DC7662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948" w:type="dxa"/>
            <w:shd w:val="clear" w:color="auto" w:fill="auto"/>
          </w:tcPr>
          <w:p w:rsidR="00D224E7" w:rsidRPr="00732CE7" w:rsidRDefault="00D224E7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D224E7" w:rsidRPr="001B6744" w:rsidTr="00D224E7">
        <w:trPr>
          <w:trHeight w:val="1981"/>
        </w:trPr>
        <w:tc>
          <w:tcPr>
            <w:tcW w:w="1941" w:type="dxa"/>
            <w:shd w:val="clear" w:color="auto" w:fill="auto"/>
          </w:tcPr>
          <w:p w:rsidR="00D224E7" w:rsidRPr="001B6744" w:rsidRDefault="00D224E7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948" w:type="dxa"/>
            <w:shd w:val="clear" w:color="auto" w:fill="auto"/>
          </w:tcPr>
          <w:p w:rsidR="00D27B71" w:rsidRPr="00D27B71" w:rsidRDefault="00D27B71" w:rsidP="00D27B71">
            <w:pPr>
              <w:shd w:val="clear" w:color="auto" w:fill="FFFFFF"/>
              <w:tabs>
                <w:tab w:val="left" w:leader="dot" w:pos="7721"/>
              </w:tabs>
              <w:spacing w:line="410" w:lineRule="exact"/>
              <w:ind w:right="470"/>
              <w:jc w:val="center"/>
              <w:outlineLvl w:val="0"/>
              <w:rPr>
                <w:b/>
                <w:color w:val="000000"/>
                <w:spacing w:val="1"/>
                <w:w w:val="101"/>
              </w:rPr>
            </w:pPr>
            <w:r w:rsidRPr="00D27B71">
              <w:rPr>
                <w:b/>
                <w:color w:val="000000"/>
                <w:spacing w:val="1"/>
                <w:w w:val="101"/>
              </w:rPr>
              <w:t>Материально-техническое обеспечение дисциплины</w:t>
            </w:r>
          </w:p>
          <w:p w:rsidR="00D27B71" w:rsidRPr="00D27B71" w:rsidRDefault="00D27B71" w:rsidP="00D27B71">
            <w:pPr>
              <w:ind w:firstLine="567"/>
              <w:jc w:val="both"/>
            </w:pPr>
            <w:r w:rsidRPr="00D27B71">
              <w:t>Отделения клиник, лекционный зал, учебные аудитории, оснащенные посадочными местами, столами, доской, в том числе интерактивная доска; мелом.</w:t>
            </w:r>
          </w:p>
          <w:p w:rsidR="00D27B71" w:rsidRPr="00D27B71" w:rsidRDefault="00D27B71" w:rsidP="00D27B71">
            <w:pPr>
              <w:ind w:firstLine="567"/>
              <w:jc w:val="both"/>
            </w:pPr>
            <w:r w:rsidRPr="00D27B71">
              <w:t xml:space="preserve">Мультимедийный комплекс (ноутбук, проектор, экран), телевизор, </w:t>
            </w:r>
          </w:p>
          <w:p w:rsidR="00D27B71" w:rsidRPr="00D27B71" w:rsidRDefault="00D27B71" w:rsidP="00D27B71">
            <w:pPr>
              <w:ind w:firstLine="567"/>
              <w:jc w:val="both"/>
            </w:pPr>
            <w:r w:rsidRPr="00D27B71">
              <w:t xml:space="preserve">ПК, видео- и </w:t>
            </w:r>
            <w:r w:rsidRPr="00D27B71">
              <w:rPr>
                <w:lang w:val="en-US"/>
              </w:rPr>
              <w:t>DVD</w:t>
            </w:r>
            <w:r w:rsidRPr="00D27B71">
              <w:t xml:space="preserve"> проигрыватели, мониторы, транслирующая камера, учебные </w:t>
            </w:r>
            <w:r w:rsidRPr="00D27B71">
              <w:rPr>
                <w:bCs/>
              </w:rPr>
              <w:t>фильмы.</w:t>
            </w:r>
          </w:p>
          <w:p w:rsidR="00D224E7" w:rsidRPr="00EC5C4D" w:rsidRDefault="00D27B71" w:rsidP="00D27B71">
            <w:pPr>
              <w:widowControl w:val="0"/>
              <w:shd w:val="clear" w:color="auto" w:fill="FFFFFF"/>
              <w:tabs>
                <w:tab w:val="left" w:pos="384"/>
                <w:tab w:val="left" w:leader="underscore" w:pos="8890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D27B71">
              <w:t xml:space="preserve">Медицинская аппаратура клинической базы: электрокардиограф, аппарат для УЗИ диагностики с функцией эхокардиографа и </w:t>
            </w:r>
            <w:proofErr w:type="spellStart"/>
            <w:r w:rsidRPr="00D27B71">
              <w:t>допплером</w:t>
            </w:r>
            <w:proofErr w:type="spellEnd"/>
            <w:r w:rsidRPr="00D27B71">
              <w:t>, аппаратура для проведения суточного мониторирования АД, аппаратура для проведения холтеровского мониторирования ЭКГ, аппаратура для проведения спирографии, небулайзеры</w:t>
            </w:r>
            <w:r>
              <w:t>.</w:t>
            </w:r>
          </w:p>
        </w:tc>
      </w:tr>
      <w:tr w:rsidR="00D224E7" w:rsidRPr="001B6744" w:rsidTr="0063736C">
        <w:tc>
          <w:tcPr>
            <w:tcW w:w="1941" w:type="dxa"/>
            <w:shd w:val="clear" w:color="auto" w:fill="auto"/>
          </w:tcPr>
          <w:p w:rsidR="00D224E7" w:rsidRPr="00F56288" w:rsidRDefault="00D224E7" w:rsidP="00DC766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63736C" w:rsidRDefault="0063736C" w:rsidP="0063736C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экзамен</w:t>
            </w:r>
          </w:p>
          <w:p w:rsidR="00D224E7" w:rsidRPr="00732CE7" w:rsidRDefault="0063736C" w:rsidP="006373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экзамен</w:t>
            </w:r>
          </w:p>
        </w:tc>
      </w:tr>
    </w:tbl>
    <w:p w:rsidR="00D224E7" w:rsidRDefault="00D224E7" w:rsidP="00D224E7"/>
    <w:p w:rsidR="00D224E7" w:rsidRDefault="00D224E7" w:rsidP="00D224E7"/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1086120B"/>
    <w:multiLevelType w:val="hybridMultilevel"/>
    <w:tmpl w:val="4B9280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80C0EB4"/>
    <w:multiLevelType w:val="hybridMultilevel"/>
    <w:tmpl w:val="1838880C"/>
    <w:lvl w:ilvl="0" w:tplc="A994109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7"/>
    <w:rsid w:val="0013084C"/>
    <w:rsid w:val="0031006F"/>
    <w:rsid w:val="0063736C"/>
    <w:rsid w:val="00BF45CA"/>
    <w:rsid w:val="00CD2D8D"/>
    <w:rsid w:val="00D224E7"/>
    <w:rsid w:val="00D27B71"/>
    <w:rsid w:val="00F410A3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22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24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2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22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24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45B7-49DC-4324-AE08-330F8F22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2014-10-15T13:38:00Z</dcterms:created>
  <dcterms:modified xsi:type="dcterms:W3CDTF">2014-10-20T12:32:00Z</dcterms:modified>
</cp:coreProperties>
</file>