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FF" w:rsidRDefault="00BF58FF" w:rsidP="00BF58F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BF58FF" w:rsidRDefault="00BF58FF" w:rsidP="00BF58FF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AE1AE2" w:rsidRDefault="00AE1AE2" w:rsidP="00AE1AE2">
      <w:pPr>
        <w:spacing w:after="120"/>
        <w:jc w:val="center"/>
        <w:rPr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Онкогематология</w:t>
      </w:r>
      <w:proofErr w:type="spellEnd"/>
    </w:p>
    <w:p w:rsidR="00BF58FF" w:rsidRDefault="00BF58FF" w:rsidP="00BF58FF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widowControl w:val="0"/>
              <w:autoSpaceDE w:val="0"/>
              <w:autoSpaceDN w:val="0"/>
              <w:adjustRightInd w:val="0"/>
            </w:pPr>
            <w:r w:rsidRPr="001B6744">
              <w:rPr>
                <w:b/>
                <w:bCs/>
              </w:rPr>
              <w:t>Пояснительная записка</w:t>
            </w:r>
          </w:p>
        </w:tc>
        <w:tc>
          <w:tcPr>
            <w:tcW w:w="6911" w:type="dxa"/>
            <w:shd w:val="clear" w:color="auto" w:fill="auto"/>
          </w:tcPr>
          <w:p w:rsidR="00344AC7" w:rsidRPr="00EA372E" w:rsidRDefault="00344AC7" w:rsidP="00344AC7">
            <w:pPr>
              <w:shd w:val="clear" w:color="auto" w:fill="FFFFFF"/>
              <w:ind w:right="685" w:firstLine="567"/>
              <w:jc w:val="both"/>
            </w:pPr>
            <w:proofErr w:type="spellStart"/>
            <w:r w:rsidRPr="00EA372E">
              <w:rPr>
                <w:bCs/>
              </w:rPr>
              <w:t>Онкогематология</w:t>
            </w:r>
            <w:proofErr w:type="spellEnd"/>
            <w:r w:rsidRPr="00EA372E">
              <w:rPr>
                <w:bCs/>
              </w:rPr>
              <w:t xml:space="preserve"> </w:t>
            </w:r>
            <w:r w:rsidRPr="00EA372E">
              <w:t xml:space="preserve">– учебная дисциплина, содержащая систематизированные научные знания о распространенности, клиническом течении различных </w:t>
            </w:r>
            <w:proofErr w:type="spellStart"/>
            <w:r w:rsidRPr="00EA372E">
              <w:t>онкогематологических</w:t>
            </w:r>
            <w:proofErr w:type="spellEnd"/>
            <w:r w:rsidRPr="00EA372E">
              <w:t xml:space="preserve"> заболеваний, методах их диагностики и дифференциальной диагностики, современных терапевтических протоколах, ближайших и отдаленных последствиях и основных прогностических факторах.</w:t>
            </w:r>
          </w:p>
          <w:p w:rsidR="00BF58FF" w:rsidRPr="00EA372E" w:rsidRDefault="00344AC7" w:rsidP="00344AC7">
            <w:pPr>
              <w:widowControl w:val="0"/>
              <w:shd w:val="clear" w:color="auto" w:fill="FFFFFF"/>
              <w:ind w:firstLine="709"/>
              <w:jc w:val="both"/>
            </w:pPr>
            <w:r w:rsidRPr="00EA372E">
              <w:t>Изучение дисциплины «</w:t>
            </w:r>
            <w:proofErr w:type="spellStart"/>
            <w:r w:rsidRPr="00EA372E">
              <w:t>Онкогематология</w:t>
            </w:r>
            <w:proofErr w:type="spellEnd"/>
            <w:r w:rsidRPr="00EA372E">
              <w:t xml:space="preserve">» направлено на приобретение студентами знаний, направленных на раннее выявление, своевременную диагностику, квалифицированное диспансерное наблюдение и реабилитационные мероприятия, что должно привести к сохранению здоровья и улучшению качества жизни пациентов после перенесенных </w:t>
            </w:r>
            <w:proofErr w:type="spellStart"/>
            <w:r w:rsidRPr="00EA372E">
              <w:t>онкогематологических</w:t>
            </w:r>
            <w:proofErr w:type="spellEnd"/>
            <w:r w:rsidRPr="00EA372E">
              <w:t xml:space="preserve"> заболеваний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44AC7" w:rsidRPr="00344AC7" w:rsidRDefault="00344AC7" w:rsidP="00EA372E">
            <w:pPr>
              <w:shd w:val="clear" w:color="auto" w:fill="FFFFFF"/>
              <w:ind w:firstLine="567"/>
            </w:pPr>
            <w:r w:rsidRPr="00344AC7">
              <w:rPr>
                <w:i/>
                <w:spacing w:val="-2"/>
              </w:rPr>
              <w:t>Цель дисциплины</w:t>
            </w:r>
            <w:r w:rsidRPr="00344AC7">
              <w:rPr>
                <w:spacing w:val="-2"/>
              </w:rPr>
              <w:t xml:space="preserve"> «</w:t>
            </w:r>
            <w:proofErr w:type="spellStart"/>
            <w:r w:rsidRPr="00344AC7">
              <w:rPr>
                <w:spacing w:val="-2"/>
              </w:rPr>
              <w:t>Онкогематология</w:t>
            </w:r>
            <w:proofErr w:type="spellEnd"/>
            <w:r w:rsidRPr="00344AC7">
              <w:rPr>
                <w:spacing w:val="-2"/>
              </w:rPr>
              <w:t xml:space="preserve">» состоит </w:t>
            </w:r>
            <w:proofErr w:type="gramStart"/>
            <w:r w:rsidRPr="00344AC7">
              <w:rPr>
                <w:spacing w:val="-2"/>
              </w:rPr>
              <w:t>в</w:t>
            </w:r>
            <w:proofErr w:type="gramEnd"/>
            <w:r w:rsidRPr="00344AC7">
              <w:rPr>
                <w:spacing w:val="-2"/>
              </w:rPr>
              <w:t>:</w:t>
            </w:r>
          </w:p>
          <w:p w:rsidR="00344AC7" w:rsidRPr="00344AC7" w:rsidRDefault="00344AC7" w:rsidP="00EA372E">
            <w:pPr>
              <w:shd w:val="clear" w:color="auto" w:fill="FFFFFF"/>
              <w:tabs>
                <w:tab w:val="left" w:pos="1080"/>
              </w:tabs>
              <w:ind w:firstLine="567"/>
              <w:jc w:val="both"/>
            </w:pPr>
            <w:r w:rsidRPr="00344AC7">
              <w:t xml:space="preserve">– </w:t>
            </w:r>
            <w:proofErr w:type="gramStart"/>
            <w:r w:rsidRPr="00344AC7">
              <w:t>формировании</w:t>
            </w:r>
            <w:proofErr w:type="gramEnd"/>
            <w:r w:rsidRPr="00344AC7">
              <w:t xml:space="preserve"> у студентов и приобретении ими научных знаний и профессиональных навыков обследования пациента, основ клинического мышления, медицинской этики и деонтологии;</w:t>
            </w:r>
          </w:p>
          <w:p w:rsidR="00344AC7" w:rsidRPr="00344AC7" w:rsidRDefault="00344AC7" w:rsidP="00EA372E">
            <w:pPr>
              <w:shd w:val="clear" w:color="auto" w:fill="FFFFFF"/>
              <w:tabs>
                <w:tab w:val="left" w:pos="960"/>
              </w:tabs>
              <w:ind w:firstLine="567"/>
              <w:jc w:val="both"/>
            </w:pPr>
            <w:proofErr w:type="gramStart"/>
            <w:r w:rsidRPr="00344AC7">
              <w:t>– познании современных взглядов на распространенность, этиологию, патогенез, классификацию некоторых нозологических форм, методы диагностики, современные методы химиотерапии, лучевой терапии, иммунотерапии и трансплантации костного мозга и периферических стволовых клеток.</w:t>
            </w:r>
            <w:proofErr w:type="gramEnd"/>
          </w:p>
          <w:p w:rsidR="00344AC7" w:rsidRPr="00344AC7" w:rsidRDefault="00344AC7" w:rsidP="00EA372E">
            <w:pPr>
              <w:shd w:val="clear" w:color="auto" w:fill="FFFFFF"/>
              <w:ind w:firstLine="567"/>
              <w:jc w:val="both"/>
            </w:pPr>
            <w:r w:rsidRPr="00344AC7">
              <w:rPr>
                <w:i/>
              </w:rPr>
              <w:t>Задачи изучения дисциплины</w:t>
            </w:r>
            <w:r w:rsidRPr="00344AC7">
              <w:t xml:space="preserve"> состоят в приобретении студентами академической компетенции, основу которой составляет способность к самостоятельному поиску учебно-информационных ресурсов, овладению методами приобретения и осмысления знания:</w:t>
            </w:r>
          </w:p>
          <w:p w:rsidR="00344AC7" w:rsidRPr="00344AC7" w:rsidRDefault="00344AC7" w:rsidP="00EA372E">
            <w:pPr>
              <w:shd w:val="clear" w:color="auto" w:fill="FFFFFF"/>
              <w:tabs>
                <w:tab w:val="left" w:pos="1080"/>
              </w:tabs>
              <w:ind w:firstLine="567"/>
              <w:jc w:val="both"/>
            </w:pPr>
            <w:r w:rsidRPr="00344AC7">
              <w:rPr>
                <w:spacing w:val="-1"/>
              </w:rPr>
              <w:t xml:space="preserve">– основных понятий о наиболее часто встречающихся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заболеваниях;</w:t>
            </w:r>
          </w:p>
          <w:p w:rsidR="00344AC7" w:rsidRPr="00344AC7" w:rsidRDefault="00344AC7" w:rsidP="00EA372E">
            <w:pPr>
              <w:shd w:val="clear" w:color="auto" w:fill="FFFFFF"/>
              <w:tabs>
                <w:tab w:val="left" w:pos="1080"/>
              </w:tabs>
              <w:ind w:firstLine="567"/>
              <w:jc w:val="both"/>
            </w:pPr>
            <w:r w:rsidRPr="00344AC7">
              <w:rPr>
                <w:spacing w:val="-1"/>
              </w:rPr>
              <w:t xml:space="preserve">– этиологии, патогенеза, клинических проявлений и принципов </w:t>
            </w:r>
            <w:proofErr w:type="gramStart"/>
            <w:r w:rsidRPr="00344AC7">
              <w:rPr>
                <w:spacing w:val="-1"/>
              </w:rPr>
              <w:t>терапии</w:t>
            </w:r>
            <w:proofErr w:type="gramEnd"/>
            <w:r w:rsidRPr="00344AC7">
              <w:rPr>
                <w:spacing w:val="-1"/>
              </w:rPr>
              <w:t xml:space="preserve"> </w:t>
            </w:r>
            <w:r w:rsidRPr="00344AC7">
              <w:t xml:space="preserve">наиболее часто встречающихся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заболеваний в классическом варианте, возможных последствий терапии и методов их коррекции;</w:t>
            </w:r>
          </w:p>
          <w:p w:rsidR="00344AC7" w:rsidRPr="00344AC7" w:rsidRDefault="00344AC7" w:rsidP="00EA372E">
            <w:pPr>
              <w:shd w:val="clear" w:color="auto" w:fill="FFFFFF"/>
              <w:tabs>
                <w:tab w:val="left" w:pos="1080"/>
              </w:tabs>
              <w:ind w:firstLine="567"/>
              <w:jc w:val="both"/>
            </w:pPr>
            <w:r w:rsidRPr="00344AC7">
              <w:t xml:space="preserve">– основ диспансеризации больных с </w:t>
            </w:r>
            <w:proofErr w:type="spellStart"/>
            <w:r w:rsidRPr="00344AC7">
              <w:t>онкогематологическими</w:t>
            </w:r>
            <w:proofErr w:type="spellEnd"/>
            <w:r w:rsidRPr="00344AC7">
              <w:t xml:space="preserve"> заболеваниями;</w:t>
            </w:r>
          </w:p>
          <w:p w:rsidR="00344AC7" w:rsidRPr="00344AC7" w:rsidRDefault="00344AC7" w:rsidP="00EA372E">
            <w:pPr>
              <w:shd w:val="clear" w:color="auto" w:fill="FFFFFF"/>
              <w:tabs>
                <w:tab w:val="left" w:pos="1152"/>
              </w:tabs>
              <w:ind w:firstLine="567"/>
              <w:jc w:val="both"/>
            </w:pPr>
            <w:r w:rsidRPr="00344AC7">
              <w:t xml:space="preserve">– </w:t>
            </w:r>
            <w:r w:rsidRPr="00344AC7">
              <w:rPr>
                <w:spacing w:val="-1"/>
              </w:rPr>
              <w:t xml:space="preserve">основ профилактических мероприятий по изучаемым нозологическим </w:t>
            </w:r>
            <w:r w:rsidRPr="00344AC7">
              <w:t>единицам.</w:t>
            </w:r>
          </w:p>
          <w:p w:rsidR="00344AC7" w:rsidRPr="00344AC7" w:rsidRDefault="00344AC7" w:rsidP="00EA372E">
            <w:pPr>
              <w:shd w:val="clear" w:color="auto" w:fill="FFFFFF"/>
              <w:tabs>
                <w:tab w:val="left" w:pos="1080"/>
              </w:tabs>
              <w:ind w:firstLine="567"/>
              <w:jc w:val="both"/>
            </w:pPr>
            <w:r w:rsidRPr="00344AC7">
              <w:t>Преподавание и успешное изучение дисциплины «</w:t>
            </w:r>
            <w:proofErr w:type="spellStart"/>
            <w:r w:rsidRPr="00344AC7">
              <w:t>Онкогематология</w:t>
            </w:r>
            <w:proofErr w:type="spellEnd"/>
            <w:r w:rsidRPr="00344AC7">
              <w:t>» осуществляется на базе приобретенных студентами знаний и умений по разделам следующих дисциплин:</w:t>
            </w:r>
          </w:p>
          <w:p w:rsidR="00344AC7" w:rsidRPr="00344AC7" w:rsidRDefault="00344AC7" w:rsidP="00EA372E">
            <w:pPr>
              <w:shd w:val="clear" w:color="auto" w:fill="FFFFFF"/>
              <w:tabs>
                <w:tab w:val="left" w:pos="1080"/>
              </w:tabs>
              <w:ind w:firstLine="567"/>
              <w:jc w:val="both"/>
            </w:pPr>
            <w:r w:rsidRPr="00344AC7">
              <w:lastRenderedPageBreak/>
              <w:t>Медицинская и биологическая физика. Медицинские приборы и аппаратура, используемые в педиатрии.</w:t>
            </w:r>
          </w:p>
          <w:p w:rsidR="00BF58FF" w:rsidRPr="00344AC7" w:rsidRDefault="00344AC7" w:rsidP="00EA372E">
            <w:pPr>
              <w:widowControl w:val="0"/>
              <w:shd w:val="clear" w:color="auto" w:fill="FFFFFF"/>
              <w:spacing w:line="288" w:lineRule="auto"/>
              <w:ind w:firstLine="709"/>
              <w:jc w:val="both"/>
            </w:pPr>
            <w:r w:rsidRPr="00344AC7">
              <w:t>Медицинская биология и общая генетика. Биологические основы жизнедеятельности человека. Наследственность и изменчивость. Человек и биосфера. Биологические аспекты экологии человека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 xml:space="preserve">Место дисциплины в учебном плане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44AC7" w:rsidRPr="00344AC7" w:rsidRDefault="005B27A5" w:rsidP="00344AC7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  <w:p w:rsidR="00BF58FF" w:rsidRPr="00344AC7" w:rsidRDefault="00BF58FF" w:rsidP="00BF58FF">
            <w:pPr>
              <w:widowControl w:val="0"/>
              <w:jc w:val="both"/>
              <w:rPr>
                <w:bCs/>
              </w:rPr>
            </w:pPr>
          </w:p>
        </w:tc>
      </w:tr>
      <w:tr w:rsidR="00BF58FF" w:rsidRPr="001B6744" w:rsidTr="00BF58FF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BF58FF" w:rsidRPr="00C7663E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BF58FF" w:rsidRPr="00C7663E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BF58FF" w:rsidRPr="00732CE7" w:rsidRDefault="00344AC7" w:rsidP="00BF58F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72</w:t>
            </w:r>
            <w:r w:rsidR="00716C1D">
              <w:rPr>
                <w:rFonts w:ascii="Times New Roman CYR" w:hAnsi="Times New Roman CYR" w:cs="Times New Roman CYR"/>
                <w:bCs/>
              </w:rPr>
              <w:t xml:space="preserve"> часа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624F59" w:rsidTr="00DC7662">
              <w:trPr>
                <w:trHeight w:val="521"/>
              </w:trPr>
              <w:tc>
                <w:tcPr>
                  <w:tcW w:w="0" w:type="auto"/>
                </w:tcPr>
                <w:p w:rsidR="00BF58FF" w:rsidRPr="00624F59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344AC7" w:rsidRPr="00344AC7" w:rsidRDefault="00344AC7" w:rsidP="00344AC7">
            <w:pPr>
              <w:ind w:firstLine="709"/>
              <w:jc w:val="both"/>
              <w:rPr>
                <w:b/>
              </w:rPr>
            </w:pPr>
            <w:r w:rsidRPr="00344AC7">
              <w:rPr>
                <w:b/>
                <w:i/>
              </w:rPr>
              <w:t xml:space="preserve">В результате освоения дисциплины </w:t>
            </w:r>
            <w:proofErr w:type="gramStart"/>
            <w:r w:rsidRPr="00344AC7">
              <w:rPr>
                <w:b/>
                <w:i/>
              </w:rPr>
              <w:t>обучающийся</w:t>
            </w:r>
            <w:proofErr w:type="gramEnd"/>
            <w:r w:rsidRPr="00344AC7">
              <w:rPr>
                <w:b/>
                <w:i/>
              </w:rPr>
              <w:t xml:space="preserve"> должен</w:t>
            </w:r>
            <w:r w:rsidRPr="00344AC7">
              <w:rPr>
                <w:b/>
              </w:rPr>
              <w:t>:</w:t>
            </w:r>
          </w:p>
          <w:p w:rsidR="00344AC7" w:rsidRPr="00344AC7" w:rsidRDefault="00344AC7" w:rsidP="00344AC7">
            <w:pPr>
              <w:shd w:val="clear" w:color="auto" w:fill="FFFFFF"/>
              <w:ind w:firstLine="709"/>
              <w:jc w:val="both"/>
              <w:rPr>
                <w:i/>
              </w:rPr>
            </w:pPr>
            <w:r w:rsidRPr="00344AC7">
              <w:rPr>
                <w:bCs/>
                <w:i/>
              </w:rPr>
              <w:t>знать</w:t>
            </w:r>
            <w:r w:rsidRPr="00344AC7">
              <w:rPr>
                <w:i/>
              </w:rPr>
              <w:t>: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>– международную классификацию болезней системы кроветворения (МКБ-10);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rPr>
                <w:spacing w:val="-1"/>
              </w:rPr>
              <w:t xml:space="preserve">– структуру </w:t>
            </w:r>
            <w:proofErr w:type="spellStart"/>
            <w:r w:rsidRPr="00344AC7">
              <w:rPr>
                <w:spacing w:val="-1"/>
              </w:rPr>
              <w:t>онкогематологической</w:t>
            </w:r>
            <w:proofErr w:type="spellEnd"/>
            <w:r w:rsidRPr="00344AC7">
              <w:rPr>
                <w:spacing w:val="-1"/>
              </w:rPr>
              <w:t xml:space="preserve"> заболеваемости и смертности в России и Северо-Западном регионе;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 xml:space="preserve">– особенности течения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заболеваний в зависимости от возраста;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 xml:space="preserve">– этиологию, классификацию, патогенез, клиническую картину, диагностику и дифференциальную диагностику, методы профилактики и </w:t>
            </w:r>
            <w:proofErr w:type="gramStart"/>
            <w:r w:rsidRPr="00344AC7">
              <w:t>лечения</w:t>
            </w:r>
            <w:proofErr w:type="gramEnd"/>
            <w:r w:rsidRPr="00344AC7">
              <w:t xml:space="preserve"> наиболее частых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заболеваний;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 xml:space="preserve">– методы поддержания нарушенных и замещения утраченных функций органов и функциональных систем организма при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заболеваниях;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 xml:space="preserve">– цели, задачи, структуру и организацию первичной и </w:t>
            </w:r>
            <w:r w:rsidRPr="00344AC7">
              <w:rPr>
                <w:spacing w:val="-1"/>
              </w:rPr>
              <w:t xml:space="preserve">специализированной медицинской помощи гематологическим пациентам в стационарных </w:t>
            </w:r>
            <w:r w:rsidRPr="00344AC7">
              <w:t>и амбулаторных условиях в России;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>– установленные объемы обследования больных детей на этапах медицинской помощи;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 xml:space="preserve">– методы амбулаторно-поликлинического реабилитационного лечения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заболеваний у детей;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rPr>
                <w:spacing w:val="-1"/>
              </w:rPr>
              <w:t xml:space="preserve">– основы диспансеризации детского населения и реабилитации больных </w:t>
            </w:r>
            <w:r w:rsidRPr="00344AC7">
              <w:t xml:space="preserve">детей с </w:t>
            </w:r>
            <w:proofErr w:type="spellStart"/>
            <w:r w:rsidRPr="00344AC7">
              <w:t>онкогематологическими</w:t>
            </w:r>
            <w:proofErr w:type="spellEnd"/>
            <w:r w:rsidRPr="00344AC7">
              <w:t xml:space="preserve"> заболеваниями, принципы медицинской экспертизы.</w:t>
            </w:r>
          </w:p>
          <w:p w:rsidR="00344AC7" w:rsidRPr="00344AC7" w:rsidRDefault="00344AC7" w:rsidP="00344AC7">
            <w:pPr>
              <w:shd w:val="clear" w:color="auto" w:fill="FFFFFF"/>
              <w:ind w:firstLine="709"/>
              <w:jc w:val="both"/>
            </w:pPr>
            <w:r w:rsidRPr="00344AC7">
              <w:t xml:space="preserve">Студент должен </w:t>
            </w:r>
            <w:r w:rsidRPr="00344AC7">
              <w:rPr>
                <w:bCs/>
                <w:i/>
              </w:rPr>
              <w:t>уметь: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 xml:space="preserve">– общаться с больными, их родственниками с соблюдением </w:t>
            </w:r>
            <w:proofErr w:type="spellStart"/>
            <w:r w:rsidRPr="00344AC7">
              <w:t>деонтологических</w:t>
            </w:r>
            <w:proofErr w:type="spellEnd"/>
            <w:r w:rsidRPr="00344AC7">
              <w:t xml:space="preserve"> и этических норм;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  <w:tab w:val="left" w:pos="3298"/>
                <w:tab w:val="left" w:pos="5770"/>
                <w:tab w:val="left" w:pos="8333"/>
              </w:tabs>
              <w:ind w:firstLine="709"/>
              <w:jc w:val="both"/>
            </w:pPr>
            <w:r w:rsidRPr="00344AC7">
              <w:rPr>
                <w:spacing w:val="-3"/>
              </w:rPr>
              <w:t xml:space="preserve">– проводить </w:t>
            </w:r>
            <w:r w:rsidRPr="00344AC7">
              <w:rPr>
                <w:spacing w:val="-2"/>
              </w:rPr>
              <w:t xml:space="preserve">диагностику пограничных состояний,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заболеваний и угрожающих жизни состояний;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>– ставить предварительный диагноз и проводить дифференциальную диагностику;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>– обосновывать заключительный диагноз, выявлять сопутствующие заболевания, определять осложнения;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t>– составлять план лечения, реабилитации и профилактики изученных заболеваний и неотложных состояний;</w:t>
            </w:r>
          </w:p>
          <w:p w:rsidR="00344AC7" w:rsidRPr="00344AC7" w:rsidRDefault="00344AC7" w:rsidP="00344AC7">
            <w:pPr>
              <w:shd w:val="clear" w:color="auto" w:fill="FFFFFF"/>
              <w:tabs>
                <w:tab w:val="left" w:pos="1080"/>
              </w:tabs>
              <w:ind w:firstLine="709"/>
              <w:jc w:val="both"/>
            </w:pPr>
            <w:r w:rsidRPr="00344AC7">
              <w:rPr>
                <w:spacing w:val="-1"/>
              </w:rPr>
              <w:t xml:space="preserve">– оказывать первую медицинскую помощь при </w:t>
            </w:r>
            <w:r w:rsidRPr="00344AC7">
              <w:rPr>
                <w:spacing w:val="-1"/>
              </w:rPr>
              <w:lastRenderedPageBreak/>
              <w:t xml:space="preserve">следующих неотложных </w:t>
            </w:r>
            <w:r w:rsidRPr="00344AC7">
              <w:t>состояниях:</w:t>
            </w:r>
          </w:p>
          <w:p w:rsidR="00344AC7" w:rsidRPr="00344AC7" w:rsidRDefault="00344AC7" w:rsidP="00344AC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r w:rsidRPr="00344AC7">
              <w:rPr>
                <w:rFonts w:eastAsia="Times New Roman"/>
                <w:sz w:val="24"/>
                <w:szCs w:val="24"/>
              </w:rPr>
              <w:t>острая дыхательная недостаточность, остановка дыхания;</w:t>
            </w:r>
          </w:p>
          <w:p w:rsidR="00344AC7" w:rsidRPr="00344AC7" w:rsidRDefault="00344AC7" w:rsidP="00344AC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r w:rsidRPr="00344AC7">
              <w:rPr>
                <w:rFonts w:eastAsia="Times New Roman"/>
                <w:sz w:val="24"/>
                <w:szCs w:val="24"/>
              </w:rPr>
              <w:t>острая сосудистая недостаточность (обморок, коллапс);</w:t>
            </w:r>
          </w:p>
          <w:p w:rsidR="00344AC7" w:rsidRPr="00344AC7" w:rsidRDefault="00344AC7" w:rsidP="00344AC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r w:rsidRPr="00344AC7">
              <w:rPr>
                <w:rFonts w:eastAsia="Times New Roman"/>
                <w:sz w:val="24"/>
                <w:szCs w:val="24"/>
              </w:rPr>
              <w:t>острая сердечная недостаточность, нарушения ритма сердца,</w:t>
            </w:r>
          </w:p>
          <w:p w:rsidR="00344AC7" w:rsidRPr="00344AC7" w:rsidRDefault="00344AC7" w:rsidP="00344AC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proofErr w:type="spellStart"/>
            <w:r w:rsidRPr="00344AC7">
              <w:rPr>
                <w:rFonts w:eastAsia="Times New Roman"/>
                <w:sz w:val="24"/>
                <w:szCs w:val="24"/>
              </w:rPr>
              <w:t>энцефалитические</w:t>
            </w:r>
            <w:proofErr w:type="spellEnd"/>
            <w:r w:rsidRPr="00344AC7">
              <w:rPr>
                <w:rFonts w:eastAsia="Times New Roman"/>
                <w:sz w:val="24"/>
                <w:szCs w:val="24"/>
              </w:rPr>
              <w:t xml:space="preserve"> реакции (отек-набухание головного мозга, судорожный синдром);</w:t>
            </w:r>
          </w:p>
          <w:p w:rsidR="00344AC7" w:rsidRPr="00344AC7" w:rsidRDefault="00344AC7" w:rsidP="00344AC7">
            <w:pPr>
              <w:pStyle w:val="a3"/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sz w:val="24"/>
                <w:szCs w:val="24"/>
              </w:rPr>
            </w:pPr>
            <w:r w:rsidRPr="00344AC7">
              <w:rPr>
                <w:rFonts w:eastAsia="Times New Roman"/>
                <w:sz w:val="24"/>
                <w:szCs w:val="24"/>
              </w:rPr>
              <w:t xml:space="preserve">гипертермический синдром (красная, белая, злокачественная </w:t>
            </w:r>
            <w:r w:rsidRPr="00344AC7">
              <w:rPr>
                <w:rFonts w:eastAsia="Times New Roman"/>
                <w:spacing w:val="-1"/>
                <w:sz w:val="24"/>
                <w:szCs w:val="24"/>
              </w:rPr>
              <w:t>гипертермия).</w:t>
            </w:r>
          </w:p>
          <w:p w:rsidR="00344AC7" w:rsidRPr="00344AC7" w:rsidRDefault="00344AC7" w:rsidP="00344AC7">
            <w:pPr>
              <w:ind w:firstLine="709"/>
              <w:jc w:val="both"/>
              <w:rPr>
                <w:i/>
              </w:rPr>
            </w:pPr>
            <w:r w:rsidRPr="00344AC7">
              <w:rPr>
                <w:i/>
              </w:rPr>
              <w:t>Владеть:</w:t>
            </w:r>
          </w:p>
          <w:p w:rsidR="00344AC7" w:rsidRPr="00344AC7" w:rsidRDefault="00344AC7" w:rsidP="00344AC7">
            <w:pPr>
              <w:ind w:firstLine="709"/>
              <w:jc w:val="both"/>
            </w:pPr>
            <w:r w:rsidRPr="00344AC7">
              <w:t xml:space="preserve">– алгоритмом общеклинического обследования (расспрос, осмотр, пальпация, перкуссия, аускультация) с целью диагностики и дифференциальной диагностики основных клинических синдромов при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заболеваниях;</w:t>
            </w:r>
          </w:p>
          <w:p w:rsidR="00344AC7" w:rsidRPr="00344AC7" w:rsidRDefault="00344AC7" w:rsidP="00344AC7">
            <w:pPr>
              <w:ind w:firstLine="709"/>
              <w:jc w:val="both"/>
            </w:pPr>
            <w:r w:rsidRPr="00344AC7">
              <w:t xml:space="preserve">– алгоритмом лабораторного и инструментального обследования при подозрении на </w:t>
            </w:r>
            <w:proofErr w:type="gramStart"/>
            <w:r w:rsidRPr="00344AC7">
              <w:t>предполагаемую</w:t>
            </w:r>
            <w:proofErr w:type="gramEnd"/>
            <w:r w:rsidRPr="00344AC7">
              <w:t xml:space="preserve"> </w:t>
            </w:r>
            <w:proofErr w:type="spellStart"/>
            <w:r w:rsidRPr="00344AC7">
              <w:t>онкогематопатологию</w:t>
            </w:r>
            <w:proofErr w:type="spellEnd"/>
            <w:r w:rsidRPr="00344AC7">
              <w:t>;</w:t>
            </w:r>
          </w:p>
          <w:p w:rsidR="00344AC7" w:rsidRPr="00344AC7" w:rsidRDefault="00344AC7" w:rsidP="00344AC7">
            <w:pPr>
              <w:ind w:firstLine="709"/>
              <w:jc w:val="both"/>
            </w:pPr>
            <w:r w:rsidRPr="00344AC7">
              <w:t xml:space="preserve">– интерпретацией результатов лабораторных, инструментальных и морфологических методов диагностики при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заболеваниях;</w:t>
            </w:r>
          </w:p>
          <w:p w:rsidR="00344AC7" w:rsidRPr="00344AC7" w:rsidRDefault="00344AC7" w:rsidP="00344AC7">
            <w:pPr>
              <w:ind w:firstLine="709"/>
              <w:jc w:val="both"/>
            </w:pPr>
            <w:r w:rsidRPr="00344AC7">
              <w:t xml:space="preserve">– алгоритмом постановки предварительного диагноза больному с подозрением на </w:t>
            </w:r>
            <w:proofErr w:type="spellStart"/>
            <w:r w:rsidRPr="00344AC7">
              <w:t>онкогематологическую</w:t>
            </w:r>
            <w:proofErr w:type="spellEnd"/>
            <w:r w:rsidRPr="00344AC7">
              <w:t xml:space="preserve"> патологию;</w:t>
            </w:r>
          </w:p>
          <w:p w:rsidR="00344AC7" w:rsidRPr="00344AC7" w:rsidRDefault="00344AC7" w:rsidP="00344AC7">
            <w:pPr>
              <w:ind w:firstLine="709"/>
              <w:jc w:val="both"/>
            </w:pPr>
            <w:r w:rsidRPr="00344AC7">
              <w:t xml:space="preserve">– алгоритмом постановки развернутого клинического диагноза при </w:t>
            </w:r>
            <w:proofErr w:type="spellStart"/>
            <w:r w:rsidRPr="00344AC7">
              <w:t>онкогематологических</w:t>
            </w:r>
            <w:proofErr w:type="spellEnd"/>
            <w:r w:rsidRPr="00344AC7">
              <w:t xml:space="preserve"> заболеваниях;</w:t>
            </w:r>
          </w:p>
          <w:p w:rsidR="00344AC7" w:rsidRPr="00344AC7" w:rsidRDefault="00344AC7" w:rsidP="00344AC7">
            <w:pPr>
              <w:ind w:firstLine="709"/>
              <w:jc w:val="both"/>
            </w:pPr>
            <w:r w:rsidRPr="00344AC7">
              <w:t xml:space="preserve">– техникой оформления истории болезни с изложением в ней всех основных разделов, обоснования клинического диагноза, плана обследования и лечения, а также дневников и этапных эпикризов при работе с </w:t>
            </w:r>
            <w:proofErr w:type="spellStart"/>
            <w:r w:rsidRPr="00344AC7">
              <w:t>онкогематологическими</w:t>
            </w:r>
            <w:proofErr w:type="spellEnd"/>
            <w:r w:rsidRPr="00344AC7">
              <w:t xml:space="preserve"> больными.</w:t>
            </w:r>
          </w:p>
          <w:p w:rsidR="00BF58FF" w:rsidRPr="00344AC7" w:rsidRDefault="00BF58FF" w:rsidP="00344AC7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BF58FF" w:rsidRPr="00624F59" w:rsidTr="00DC7662">
              <w:trPr>
                <w:trHeight w:val="245"/>
              </w:trPr>
              <w:tc>
                <w:tcPr>
                  <w:tcW w:w="0" w:type="auto"/>
                </w:tcPr>
                <w:p w:rsidR="00BF58FF" w:rsidRPr="00624F59" w:rsidRDefault="00BF58FF" w:rsidP="00DC766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BF58FF" w:rsidRPr="001B6744" w:rsidRDefault="00BF58FF" w:rsidP="00DC766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BF58FF" w:rsidRPr="00344AC7" w:rsidRDefault="00344AC7" w:rsidP="00344AC7">
            <w:pPr>
              <w:pStyle w:val="a3"/>
              <w:numPr>
                <w:ilvl w:val="0"/>
                <w:numId w:val="3"/>
              </w:numPr>
              <w:spacing w:before="60" w:after="60"/>
              <w:rPr>
                <w:bCs/>
              </w:rPr>
            </w:pPr>
            <w:r w:rsidRPr="005A5BF3">
              <w:rPr>
                <w:rFonts w:eastAsia="Times New Roman"/>
                <w:sz w:val="24"/>
                <w:szCs w:val="24"/>
              </w:rPr>
              <w:t>Острые лейкозы</w:t>
            </w:r>
          </w:p>
          <w:p w:rsidR="00344AC7" w:rsidRPr="00344AC7" w:rsidRDefault="00344AC7" w:rsidP="00344AC7">
            <w:pPr>
              <w:pStyle w:val="a3"/>
              <w:numPr>
                <w:ilvl w:val="0"/>
                <w:numId w:val="3"/>
              </w:numPr>
              <w:spacing w:before="60" w:after="60"/>
              <w:rPr>
                <w:bCs/>
              </w:rPr>
            </w:pPr>
            <w:r w:rsidRPr="005A5BF3">
              <w:rPr>
                <w:rFonts w:eastAsia="Times New Roman"/>
                <w:sz w:val="24"/>
                <w:szCs w:val="24"/>
              </w:rPr>
              <w:t>Хронические лейкозы</w:t>
            </w:r>
          </w:p>
          <w:p w:rsidR="00344AC7" w:rsidRPr="00344AC7" w:rsidRDefault="00344AC7" w:rsidP="00344AC7">
            <w:pPr>
              <w:pStyle w:val="a3"/>
              <w:numPr>
                <w:ilvl w:val="0"/>
                <w:numId w:val="3"/>
              </w:numPr>
              <w:spacing w:before="60" w:after="60"/>
              <w:rPr>
                <w:bCs/>
              </w:rPr>
            </w:pPr>
            <w:proofErr w:type="spellStart"/>
            <w:r w:rsidRPr="005A5BF3">
              <w:rPr>
                <w:rFonts w:eastAsia="Times New Roman"/>
                <w:sz w:val="24"/>
                <w:szCs w:val="24"/>
              </w:rPr>
              <w:t>Лимфопролиферативные</w:t>
            </w:r>
            <w:proofErr w:type="spellEnd"/>
            <w:r w:rsidRPr="005A5BF3">
              <w:rPr>
                <w:rFonts w:eastAsia="Times New Roman"/>
                <w:sz w:val="24"/>
                <w:szCs w:val="24"/>
              </w:rPr>
              <w:t xml:space="preserve"> заболевания</w:t>
            </w:r>
          </w:p>
          <w:p w:rsidR="00344AC7" w:rsidRPr="00344AC7" w:rsidRDefault="00344AC7" w:rsidP="00344AC7">
            <w:pPr>
              <w:pStyle w:val="a3"/>
              <w:numPr>
                <w:ilvl w:val="0"/>
                <w:numId w:val="3"/>
              </w:numPr>
              <w:spacing w:before="60" w:after="60"/>
              <w:rPr>
                <w:bCs/>
              </w:rPr>
            </w:pPr>
            <w:r w:rsidRPr="005A5BF3">
              <w:rPr>
                <w:rFonts w:eastAsia="Times New Roman"/>
                <w:sz w:val="24"/>
                <w:szCs w:val="24"/>
              </w:rPr>
              <w:t xml:space="preserve">Диспансерное наблюдение и реабилитация больных с </w:t>
            </w:r>
            <w:proofErr w:type="spellStart"/>
            <w:r w:rsidRPr="005A5BF3">
              <w:rPr>
                <w:rFonts w:eastAsia="Times New Roman"/>
                <w:sz w:val="24"/>
                <w:szCs w:val="24"/>
              </w:rPr>
              <w:t>онкогематологическими</w:t>
            </w:r>
            <w:proofErr w:type="spellEnd"/>
            <w:r w:rsidRPr="005A5BF3">
              <w:rPr>
                <w:rFonts w:eastAsia="Times New Roman"/>
                <w:sz w:val="24"/>
                <w:szCs w:val="24"/>
              </w:rPr>
              <w:t xml:space="preserve"> заболеваниями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pStyle w:val="Default"/>
            </w:pPr>
            <w:r w:rsidRPr="001B6744"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BF58FF" w:rsidRPr="00732CE7" w:rsidRDefault="00344AC7" w:rsidP="005B7B8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1B6744" w:rsidRDefault="00BF58FF" w:rsidP="00DC7662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344AC7" w:rsidRPr="00344AC7" w:rsidRDefault="00344AC7" w:rsidP="00344AC7">
            <w:pPr>
              <w:ind w:firstLine="567"/>
              <w:jc w:val="both"/>
            </w:pPr>
            <w:r w:rsidRPr="00344AC7">
              <w:t>Отделения клиник, лекционный зал, учебные аудитории, оснащенные посадочными местами, столами, доской, в том числе интерактивная доска; мелом.</w:t>
            </w:r>
          </w:p>
          <w:p w:rsidR="00344AC7" w:rsidRPr="00344AC7" w:rsidRDefault="00344AC7" w:rsidP="00344AC7">
            <w:pPr>
              <w:ind w:firstLine="567"/>
              <w:jc w:val="both"/>
            </w:pPr>
            <w:r w:rsidRPr="00344AC7">
              <w:t xml:space="preserve">Мультимедийный комплекс (ноутбук, проектор, экран), телевизор, </w:t>
            </w:r>
          </w:p>
          <w:p w:rsidR="00344AC7" w:rsidRPr="00344AC7" w:rsidRDefault="00344AC7" w:rsidP="00344AC7">
            <w:pPr>
              <w:ind w:firstLine="567"/>
              <w:jc w:val="both"/>
            </w:pPr>
            <w:r w:rsidRPr="00344AC7">
              <w:t>ПК, виде</w:t>
            </w:r>
            <w:proofErr w:type="gramStart"/>
            <w:r w:rsidRPr="00344AC7">
              <w:t>о-</w:t>
            </w:r>
            <w:proofErr w:type="gramEnd"/>
            <w:r w:rsidRPr="00344AC7">
              <w:t xml:space="preserve"> и </w:t>
            </w:r>
            <w:r w:rsidRPr="00344AC7">
              <w:rPr>
                <w:lang w:val="en-US"/>
              </w:rPr>
              <w:t>DVD</w:t>
            </w:r>
            <w:r w:rsidRPr="00344AC7">
              <w:t xml:space="preserve"> проигрыватели, мониторы, транслирующая камера, учебные </w:t>
            </w:r>
            <w:r w:rsidRPr="00344AC7">
              <w:rPr>
                <w:bCs/>
              </w:rPr>
              <w:t>фильмы.</w:t>
            </w:r>
          </w:p>
          <w:p w:rsidR="00BF58FF" w:rsidRDefault="00344AC7" w:rsidP="00344AC7">
            <w:pPr>
              <w:widowControl w:val="0"/>
              <w:autoSpaceDE w:val="0"/>
              <w:autoSpaceDN w:val="0"/>
              <w:adjustRightInd w:val="0"/>
            </w:pPr>
            <w:r w:rsidRPr="00344AC7">
              <w:t>Медицинская аппаратура клинической базы</w:t>
            </w:r>
          </w:p>
          <w:p w:rsidR="00EA372E" w:rsidRPr="00344AC7" w:rsidRDefault="00EA372E" w:rsidP="00344A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BF58FF" w:rsidRPr="001B6744" w:rsidTr="00DC7662">
        <w:tc>
          <w:tcPr>
            <w:tcW w:w="2660" w:type="dxa"/>
            <w:shd w:val="clear" w:color="auto" w:fill="auto"/>
          </w:tcPr>
          <w:p w:rsidR="00BF58FF" w:rsidRPr="00F56288" w:rsidRDefault="00BF58FF" w:rsidP="00DC7662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A54D21" w:rsidRDefault="00A54D21" w:rsidP="00A54D21">
            <w:pPr>
              <w:spacing w:line="276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12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  <w:p w:rsidR="00A54D21" w:rsidRPr="00AE1AE2" w:rsidRDefault="00A54D21" w:rsidP="00A54D2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 семестр - зачет</w:t>
            </w:r>
          </w:p>
        </w:tc>
      </w:tr>
    </w:tbl>
    <w:p w:rsidR="0031006F" w:rsidRDefault="0031006F"/>
    <w:sectPr w:rsidR="0031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815DCA"/>
    <w:multiLevelType w:val="hybridMultilevel"/>
    <w:tmpl w:val="B0CE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73FEF"/>
    <w:multiLevelType w:val="hybridMultilevel"/>
    <w:tmpl w:val="FCB660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F"/>
    <w:rsid w:val="001A0D35"/>
    <w:rsid w:val="0031006F"/>
    <w:rsid w:val="00344AC7"/>
    <w:rsid w:val="005B27A5"/>
    <w:rsid w:val="005B7B85"/>
    <w:rsid w:val="00716C1D"/>
    <w:rsid w:val="00882FC9"/>
    <w:rsid w:val="00A54D21"/>
    <w:rsid w:val="00AE1AE2"/>
    <w:rsid w:val="00BF58FF"/>
    <w:rsid w:val="00EA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4AC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8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4AC7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2014-10-16T13:24:00Z</dcterms:created>
  <dcterms:modified xsi:type="dcterms:W3CDTF">2014-10-20T12:51:00Z</dcterms:modified>
</cp:coreProperties>
</file>