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01BA" w:rsidRPr="002533B6" w:rsidRDefault="00D73DD2" w:rsidP="00BB01B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Отечественная история</w:t>
      </w:r>
    </w:p>
    <w:p w:rsidR="005B1460" w:rsidRDefault="005B1460" w:rsidP="00347B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8" w:rsidRDefault="006F5678" w:rsidP="006F5678">
            <w:pPr>
              <w:pStyle w:val="a9"/>
              <w:widowControl w:val="0"/>
              <w:suppressAutoHyphens/>
              <w:ind w:firstLine="709"/>
              <w:jc w:val="both"/>
              <w:rPr>
                <w:spacing w:val="-2"/>
                <w:szCs w:val="20"/>
              </w:rPr>
            </w:pPr>
            <w:r w:rsidRPr="005559C6">
              <w:rPr>
                <w:rStyle w:val="ab"/>
                <w:spacing w:val="-2"/>
                <w:szCs w:val="20"/>
              </w:rPr>
              <w:t xml:space="preserve">Цели </w:t>
            </w:r>
            <w:r>
              <w:rPr>
                <w:rStyle w:val="ab"/>
                <w:spacing w:val="-2"/>
                <w:szCs w:val="20"/>
              </w:rPr>
              <w:t xml:space="preserve">дисциплины </w:t>
            </w:r>
            <w:r w:rsidRPr="005559C6">
              <w:rPr>
                <w:spacing w:val="-2"/>
                <w:szCs w:val="20"/>
              </w:rPr>
              <w:t xml:space="preserve">определяются насущной необходимостью противодействия негативным причинам торжества </w:t>
            </w:r>
            <w:proofErr w:type="spellStart"/>
            <w:r w:rsidRPr="005559C6">
              <w:rPr>
                <w:spacing w:val="-2"/>
                <w:szCs w:val="20"/>
              </w:rPr>
              <w:t>бездуховности</w:t>
            </w:r>
            <w:proofErr w:type="spellEnd"/>
            <w:r w:rsidRPr="005559C6">
              <w:rPr>
                <w:spacing w:val="-2"/>
                <w:szCs w:val="20"/>
              </w:rPr>
              <w:t>, овладения основами исторического и культурологического знания, восстановления и развития духовной и физической культуры.</w:t>
            </w:r>
          </w:p>
          <w:p w:rsidR="006F5678" w:rsidRDefault="006F5678" w:rsidP="006F5678">
            <w:pPr>
              <w:pStyle w:val="a7"/>
              <w:widowControl w:val="0"/>
              <w:suppressAutoHyphens/>
              <w:spacing w:after="0"/>
              <w:ind w:left="0" w:firstLine="709"/>
              <w:jc w:val="both"/>
            </w:pPr>
            <w:r>
              <w:t>Дать представления об основных этапах и содержании истории России с древнейших времен и до наших дней. Показать на примерах из различных эпох органическую взаимосвязь российской и мировой истории. В этом контексте проанализировать общее и особенное в российской истории, что позволит определить место российской цивилизации во всемирно-историческом процессе.</w:t>
            </w:r>
          </w:p>
          <w:p w:rsidR="006F5678" w:rsidRDefault="006F5678" w:rsidP="006F5678">
            <w:pPr>
              <w:pStyle w:val="a7"/>
              <w:widowControl w:val="0"/>
              <w:suppressAutoHyphens/>
              <w:spacing w:after="0"/>
              <w:ind w:left="0" w:firstLine="709"/>
              <w:jc w:val="both"/>
            </w:pPr>
            <w:r>
              <w:t>Показать - по каким проблемам отечественной истории ведутся сегодня споры и дискуссии в российской и зарубежной историографии.</w:t>
            </w:r>
          </w:p>
          <w:p w:rsidR="006F5678" w:rsidRDefault="006F5678" w:rsidP="006F5678">
            <w:pPr>
              <w:pStyle w:val="a7"/>
              <w:widowControl w:val="0"/>
              <w:suppressAutoHyphens/>
              <w:spacing w:after="0"/>
              <w:ind w:left="0" w:firstLine="709"/>
              <w:jc w:val="both"/>
            </w:pPr>
            <w:r>
              <w:t>Показать место истории в обществе; формирование и эволюцию исторических понятий и категорий.</w:t>
            </w:r>
          </w:p>
          <w:p w:rsidR="006F5678" w:rsidRDefault="006F5678" w:rsidP="006F5678">
            <w:pPr>
              <w:pStyle w:val="a7"/>
              <w:widowControl w:val="0"/>
              <w:suppressAutoHyphens/>
              <w:spacing w:after="0"/>
              <w:ind w:left="0" w:firstLine="709"/>
              <w:jc w:val="both"/>
            </w:pPr>
            <w:r>
              <w:t>Обратить внимание на тенденции развития мировой историографии и место и роль российской истории и историографии в мировой науке.</w:t>
            </w:r>
          </w:p>
          <w:p w:rsidR="006F5678" w:rsidRDefault="006F5678" w:rsidP="006F5678">
            <w:pPr>
              <w:pStyle w:val="a7"/>
              <w:widowControl w:val="0"/>
              <w:suppressAutoHyphens/>
              <w:spacing w:after="0"/>
              <w:ind w:left="0" w:firstLine="709"/>
              <w:jc w:val="both"/>
              <w:rPr>
                <w:b/>
              </w:rPr>
            </w:pPr>
            <w:r>
              <w:t>Проанализировать изменения в исторических представлениях, которые произошли в России последнего десятилетия.</w:t>
            </w:r>
          </w:p>
          <w:p w:rsidR="006F5678" w:rsidRPr="00B260C0" w:rsidRDefault="006F5678" w:rsidP="006F567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E5217D">
              <w:rPr>
                <w:b/>
              </w:rPr>
              <w:t>Задачи курса предполагают</w:t>
            </w:r>
            <w:r w:rsidRPr="00B260C0">
              <w:t>:</w:t>
            </w:r>
          </w:p>
          <w:p w:rsidR="006F5678" w:rsidRPr="00B260C0" w:rsidRDefault="006F5678" w:rsidP="006F567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  <w:szCs w:val="20"/>
              </w:rPr>
            </w:pPr>
            <w:r w:rsidRPr="00B260C0">
              <w:rPr>
                <w:rFonts w:eastAsia="SymbolMT" w:cs="SymbolMT" w:hint="eastAsia"/>
                <w:szCs w:val="20"/>
              </w:rPr>
              <w:t></w:t>
            </w:r>
            <w:r w:rsidRPr="00B260C0">
              <w:rPr>
                <w:rFonts w:cs="TimesNewRomanPSMT"/>
                <w:szCs w:val="20"/>
              </w:rPr>
              <w:t>знакомство студентов с основными научными концепциями исторического развития;</w:t>
            </w:r>
          </w:p>
          <w:p w:rsidR="006F5678" w:rsidRPr="00B260C0" w:rsidRDefault="006F5678" w:rsidP="006F567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  <w:szCs w:val="20"/>
              </w:rPr>
            </w:pPr>
            <w:r w:rsidRPr="00B260C0">
              <w:rPr>
                <w:rFonts w:eastAsia="SymbolMT" w:cs="SymbolMT" w:hint="eastAsia"/>
                <w:szCs w:val="20"/>
              </w:rPr>
              <w:t></w:t>
            </w:r>
            <w:r w:rsidRPr="00B260C0">
              <w:rPr>
                <w:rFonts w:cs="TimesNewRomanPSMT"/>
                <w:szCs w:val="20"/>
              </w:rPr>
              <w:t>овладение обучающимися основными понятиями исторической науки;</w:t>
            </w:r>
          </w:p>
          <w:p w:rsidR="006F5678" w:rsidRPr="00B260C0" w:rsidRDefault="006F5678" w:rsidP="006F567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  <w:szCs w:val="20"/>
              </w:rPr>
            </w:pPr>
            <w:r w:rsidRPr="00B260C0">
              <w:rPr>
                <w:rFonts w:eastAsia="SymbolMT" w:cs="SymbolMT" w:hint="eastAsia"/>
                <w:szCs w:val="20"/>
              </w:rPr>
              <w:t></w:t>
            </w:r>
            <w:r w:rsidRPr="00B260C0">
              <w:rPr>
                <w:rFonts w:cs="TimesNewRomanPSMT"/>
                <w:szCs w:val="20"/>
              </w:rPr>
              <w:t>изучение хронологии событий истории;</w:t>
            </w:r>
          </w:p>
          <w:p w:rsidR="006F5678" w:rsidRPr="00B260C0" w:rsidRDefault="006F5678" w:rsidP="006F567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  <w:szCs w:val="20"/>
              </w:rPr>
            </w:pPr>
            <w:r w:rsidRPr="00B260C0">
              <w:rPr>
                <w:rFonts w:eastAsia="SymbolMT" w:cs="SymbolMT" w:hint="eastAsia"/>
                <w:szCs w:val="20"/>
              </w:rPr>
              <w:t></w:t>
            </w:r>
            <w:r w:rsidRPr="00B260C0">
              <w:rPr>
                <w:rFonts w:cs="TimesNewRomanPSMT"/>
                <w:szCs w:val="20"/>
              </w:rPr>
              <w:t>получение знаний студентами об основных направлениях и результатах внутренней и внешней политики государства во все периоды Отечественной истории;</w:t>
            </w:r>
          </w:p>
          <w:p w:rsidR="006F5678" w:rsidRPr="00B260C0" w:rsidRDefault="006F5678" w:rsidP="006F567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  <w:szCs w:val="20"/>
              </w:rPr>
            </w:pPr>
            <w:r w:rsidRPr="00B260C0">
              <w:rPr>
                <w:rFonts w:eastAsia="SymbolMT" w:cs="SymbolMT" w:hint="eastAsia"/>
                <w:szCs w:val="20"/>
              </w:rPr>
              <w:t></w:t>
            </w:r>
            <w:r w:rsidRPr="00B260C0">
              <w:rPr>
                <w:rFonts w:cs="TimesNewRomanPSMT"/>
                <w:szCs w:val="20"/>
              </w:rPr>
              <w:t>изучение основных проблем социально-экономической истории страны;</w:t>
            </w:r>
          </w:p>
          <w:p w:rsidR="00B26EAC" w:rsidRPr="001259D9" w:rsidRDefault="006F5678" w:rsidP="001259D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cs="TimesNewRomanPSMT"/>
                <w:szCs w:val="20"/>
              </w:rPr>
            </w:pPr>
            <w:r w:rsidRPr="00B260C0">
              <w:rPr>
                <w:rFonts w:eastAsia="SymbolMT" w:cs="SymbolMT" w:hint="eastAsia"/>
                <w:szCs w:val="20"/>
              </w:rPr>
              <w:t></w:t>
            </w:r>
            <w:r w:rsidRPr="00B260C0">
              <w:rPr>
                <w:rFonts w:cs="TimesNewRomanPSMT"/>
                <w:szCs w:val="20"/>
              </w:rPr>
              <w:t>информированность обучаемых и оценка деятельности основных исторических личностей;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E20DC2" w:rsidRDefault="00E20DC2" w:rsidP="00E20DC2">
            <w:pPr>
              <w:widowControl w:val="0"/>
              <w:spacing w:line="360" w:lineRule="auto"/>
              <w:jc w:val="both"/>
              <w:rPr>
                <w:bCs/>
              </w:rPr>
            </w:pPr>
            <w:r w:rsidRPr="00E20DC2">
              <w:rPr>
                <w:bCs/>
              </w:rPr>
              <w:t>Кафедра гуманитарных и социально-экономических дисциплин</w:t>
            </w:r>
            <w:r>
              <w:rPr>
                <w:bCs/>
              </w:rPr>
              <w:t xml:space="preserve">; </w:t>
            </w:r>
            <w:r w:rsidRPr="00E20DC2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</w:t>
                  </w: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2D783B" w:rsidRDefault="006F56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lastRenderedPageBreak/>
              <w:t>30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 w:rsidRPr="006A46BB">
              <w:t xml:space="preserve">Формируются </w:t>
            </w:r>
            <w:r>
              <w:t>сущность, формы, функции исторического знания. Методы и источники изучения истории. Понятие и классификация исторического источника. Отечественная историография в прошлом и настоящем: общее и особенное. Методология и теория исторической науки. История России неотъемлемая часть всемирной истории.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Античное наследие в эпоху Великого переселения народов. Проблема этногенеза восточных славян. Основные этапы становления государственности. Древняя Русь и кочевники. Византийские древнерусские связи. Особенности социального строя Древней Руси. Этнокультурные и социально-политические процессы становления русской государственности. Принятие христианства. Распространение ислама. Эволюция восточнославянской государственности в XI- XII верах. Социально-политические изменения в русских землях в XIII- XV верах. Русь и Орда проблемы взаимовлияния.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Россия и средневековые государства Европы и Азии. Специфика формирования единого российского государства. Возвышение Москвы. Формирование сословной системы организации общества. Реформы Петра 1.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Век Екатерины. Предпосылки и особенности складывания российского абсолютизма. Дискуссии о генезисе самодержавия.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Особенности и основные этапы экономического развития России. Эволюция форм собственности на землю</w:t>
            </w:r>
            <w:proofErr w:type="gramStart"/>
            <w:r>
              <w:t xml:space="preserve"> .</w:t>
            </w:r>
            <w:proofErr w:type="gramEnd"/>
            <w:r>
              <w:t xml:space="preserve">Структура феодального землевладения .Крепостное право в России. </w:t>
            </w:r>
            <w:proofErr w:type="spellStart"/>
            <w:r>
              <w:t>Мануфактурно</w:t>
            </w:r>
            <w:proofErr w:type="spellEnd"/>
            <w:r>
              <w:t>-промышленное производство Становление индустриального</w:t>
            </w:r>
            <w:proofErr w:type="gramStart"/>
            <w:r>
              <w:t xml:space="preserve"> ,</w:t>
            </w:r>
            <w:proofErr w:type="gramEnd"/>
            <w:r>
              <w:t xml:space="preserve"> общества в России: общее и особенное. Общественная мысль и особенности общественного движения России XIX в</w:t>
            </w:r>
            <w:proofErr w:type="gramStart"/>
            <w:r>
              <w:t xml:space="preserve"> .</w:t>
            </w:r>
            <w:proofErr w:type="gramEnd"/>
            <w:r>
              <w:t xml:space="preserve">Реформы и реформаторы в России .Русская культура XIX </w:t>
            </w:r>
            <w:proofErr w:type="spellStart"/>
            <w:r>
              <w:t>в.и</w:t>
            </w:r>
            <w:proofErr w:type="spellEnd"/>
            <w:r>
              <w:t xml:space="preserve"> ее вклад в мировую культуру.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 xml:space="preserve">Роль XX столетия в мировой истории. Глобализация общественных процессов. Проблема экономического роста и модернизации. Революция и реформы. Социальная трансформация общества. Столкновение тенденций интернационализма и национализма, интеграции и сепаратизма, демократии и авторитаризма. Россия </w:t>
            </w:r>
            <w:proofErr w:type="gramStart"/>
            <w:r>
              <w:t>в начале</w:t>
            </w:r>
            <w:proofErr w:type="gramEnd"/>
            <w:r>
              <w:t xml:space="preserve"> XX в. Объективная потребность в индустриальной модернизации.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Российские реформы в контексте общемирового развития в начале XX века. Политические партии России: генезис</w:t>
            </w:r>
            <w:proofErr w:type="gramStart"/>
            <w:r>
              <w:t xml:space="preserve"> ,</w:t>
            </w:r>
            <w:proofErr w:type="gramEnd"/>
            <w:r>
              <w:t>классификация .программы ,тактика.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Россия в условиях мировой войны и общенационального кризиса. Революция 1917 г. Гражданская война и интервенция</w:t>
            </w:r>
            <w:proofErr w:type="gramStart"/>
            <w:r>
              <w:t xml:space="preserve"> ,</w:t>
            </w:r>
            <w:proofErr w:type="gramEnd"/>
            <w:r>
              <w:t>их результаты и последствия. Российская эмиграция. Социально-экономическое развитие страны в 20- е годы. НЭП.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Формирование однопартийного политического режима. Образование СССР. Культурная жизнь страны в 1920-е гг. Внешняя политика.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Курс на строительства социализма в одной стране и его последствия. Социально-экономические преобразования в 30-гг. Усиление режима личной власти Сталина. Сопротивление сталинизму.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СССР накануне и в начальный период второй мировой войны</w:t>
            </w:r>
            <w:proofErr w:type="gramStart"/>
            <w:r>
              <w:t xml:space="preserve"> .</w:t>
            </w:r>
            <w:proofErr w:type="gramEnd"/>
            <w:r>
              <w:t>Великая Отечественная война.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Социально-экономическое развитие, общественно-политическая жизнь. культура</w:t>
            </w:r>
            <w:proofErr w:type="gramStart"/>
            <w:r>
              <w:t xml:space="preserve">., </w:t>
            </w:r>
            <w:proofErr w:type="gramEnd"/>
            <w:r>
              <w:t>внешняя политика СССР в послевоенные годы. Холодная война.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Попытки осуществления политических и экономических реформ. НТР и ее влияние на ход общественного развития.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 xml:space="preserve">СССР в середине 60-80-х </w:t>
            </w:r>
            <w:proofErr w:type="spellStart"/>
            <w:r>
              <w:t>г.г</w:t>
            </w:r>
            <w:proofErr w:type="spellEnd"/>
            <w:r>
              <w:t>.: нарастание кризисных явлений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Советский Союз в 1985-1991 гг. Перестройка. Попытка государственного переворота 1991 г. и ее провал. Распад СССР. Беловежские соглашения. Октябрьские события 1993 г.</w:t>
            </w:r>
          </w:p>
          <w:p w:rsidR="006F5678" w:rsidRDefault="006F5678" w:rsidP="006F5678">
            <w:pPr>
              <w:widowControl w:val="0"/>
              <w:suppressAutoHyphens/>
              <w:ind w:firstLine="709"/>
              <w:jc w:val="both"/>
            </w:pPr>
            <w:r>
              <w:t>Становление новой российской государственности (1993-1999). Россия на путях радикальной социально-экономической модернизации. Культура в современной России. Внешнеполитическая деятельность в условиях новой геополитической ситуации.</w:t>
            </w:r>
          </w:p>
          <w:p w:rsidR="006F5678" w:rsidRPr="00B928EA" w:rsidRDefault="006F5678" w:rsidP="006F5678">
            <w:pPr>
              <w:pStyle w:val="af2"/>
              <w:keepNext w:val="0"/>
              <w:widowControl w:val="0"/>
              <w:suppressAutoHyphens/>
              <w:ind w:firstLine="709"/>
              <w:rPr>
                <w:sz w:val="24"/>
              </w:rPr>
            </w:pPr>
            <w:r w:rsidRPr="00B928EA">
              <w:rPr>
                <w:sz w:val="24"/>
              </w:rPr>
              <w:t xml:space="preserve">Изучая курс Отечественная история, студент </w:t>
            </w:r>
            <w:r w:rsidRPr="00B928EA">
              <w:rPr>
                <w:b/>
                <w:sz w:val="24"/>
              </w:rPr>
              <w:t>должен знать:</w:t>
            </w:r>
          </w:p>
          <w:p w:rsidR="006F5678" w:rsidRPr="00B928EA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1.</w:t>
            </w:r>
            <w:r w:rsidRPr="00B928EA">
              <w:rPr>
                <w:sz w:val="24"/>
              </w:rPr>
              <w:tab/>
              <w:t>Основные понятия и закономерности исторической науки, тенденции развития мирового исторического процесса.</w:t>
            </w:r>
          </w:p>
          <w:p w:rsidR="006F5678" w:rsidRPr="00B928EA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2.</w:t>
            </w:r>
            <w:r w:rsidRPr="00B928EA">
              <w:rPr>
                <w:sz w:val="24"/>
              </w:rPr>
              <w:tab/>
              <w:t>Важнейшие вехи исторического развития Отечества, основные современные концепции и направления.</w:t>
            </w:r>
          </w:p>
          <w:p w:rsidR="006F5678" w:rsidRPr="00B928EA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3.</w:t>
            </w:r>
            <w:r w:rsidRPr="00B928EA">
              <w:rPr>
                <w:sz w:val="24"/>
              </w:rPr>
              <w:tab/>
              <w:t>Историю культуры Отечества и ее место в мировой цивилизации.</w:t>
            </w:r>
          </w:p>
          <w:p w:rsidR="006F5678" w:rsidRPr="00B928EA" w:rsidRDefault="006F5678" w:rsidP="006F5678">
            <w:pPr>
              <w:pStyle w:val="106"/>
              <w:widowControl w:val="0"/>
              <w:suppressAutoHyphens/>
              <w:spacing w:after="0"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4.</w:t>
            </w:r>
            <w:r w:rsidRPr="00B928EA">
              <w:rPr>
                <w:sz w:val="24"/>
              </w:rPr>
              <w:tab/>
              <w:t>Принципы ведения исторических и политических дискуссий в условиях плюрализма мнений и основные способы разрешения конфликтов.</w:t>
            </w:r>
          </w:p>
          <w:p w:rsidR="006F5678" w:rsidRPr="00B928EA" w:rsidRDefault="006F5678" w:rsidP="006F5678">
            <w:pPr>
              <w:pStyle w:val="af2"/>
              <w:keepNext w:val="0"/>
              <w:widowControl w:val="0"/>
              <w:suppressAutoHyphens/>
              <w:ind w:firstLine="709"/>
              <w:rPr>
                <w:sz w:val="24"/>
              </w:rPr>
            </w:pPr>
            <w:r w:rsidRPr="00B928EA">
              <w:rPr>
                <w:sz w:val="24"/>
              </w:rPr>
              <w:t xml:space="preserve">Изучая курс Отечественная история, студент </w:t>
            </w:r>
            <w:r w:rsidRPr="00B928EA">
              <w:rPr>
                <w:b/>
                <w:sz w:val="24"/>
              </w:rPr>
              <w:t>должен уметь:</w:t>
            </w:r>
          </w:p>
          <w:p w:rsidR="006F5678" w:rsidRPr="00B928EA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1.</w:t>
            </w:r>
            <w:r w:rsidRPr="00B928EA">
              <w:rPr>
                <w:sz w:val="24"/>
              </w:rPr>
              <w:tab/>
              <w:t>Грамотно и самостоятельно оценивать исторические вехи, политическую ситуацию в России и за рубежом.</w:t>
            </w:r>
          </w:p>
          <w:p w:rsidR="006F5678" w:rsidRPr="00B928EA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2.</w:t>
            </w:r>
            <w:r w:rsidRPr="00B928EA">
              <w:rPr>
                <w:sz w:val="24"/>
              </w:rPr>
              <w:tab/>
              <w:t xml:space="preserve">Сознательно и </w:t>
            </w:r>
            <w:proofErr w:type="gramStart"/>
            <w:r w:rsidRPr="00B928EA">
              <w:rPr>
                <w:sz w:val="24"/>
              </w:rPr>
              <w:t>социально-ответственно</w:t>
            </w:r>
            <w:proofErr w:type="gramEnd"/>
            <w:r w:rsidRPr="00B928EA">
              <w:rPr>
                <w:sz w:val="24"/>
              </w:rPr>
              <w:t xml:space="preserve"> участвовать в политическом процессе гражданского общества как демократическая личность, руководствуясь принципами гуманизма и общечеловеческими ценностями.</w:t>
            </w:r>
          </w:p>
          <w:p w:rsidR="006F5678" w:rsidRPr="00B928EA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3.</w:t>
            </w:r>
            <w:r w:rsidRPr="00B928EA">
              <w:rPr>
                <w:sz w:val="24"/>
              </w:rPr>
              <w:tab/>
              <w:t>Всесторонне оценивать политику государства в области здравоохранения.</w:t>
            </w:r>
          </w:p>
          <w:p w:rsidR="006F5678" w:rsidRDefault="006F5678" w:rsidP="006F5678">
            <w:pPr>
              <w:pStyle w:val="1"/>
              <w:widowControl w:val="0"/>
              <w:suppressAutoHyphens/>
              <w:ind w:left="0" w:firstLine="709"/>
              <w:rPr>
                <w:sz w:val="24"/>
              </w:rPr>
            </w:pPr>
            <w:r w:rsidRPr="00B928EA">
              <w:rPr>
                <w:sz w:val="24"/>
              </w:rPr>
              <w:t>4.</w:t>
            </w:r>
            <w:r w:rsidRPr="00B928EA">
              <w:rPr>
                <w:sz w:val="24"/>
              </w:rPr>
              <w:tab/>
              <w:t>Вести политическую дискуссию демократическими цивилизованными средствами, владеть навыками политической культуры.</w:t>
            </w:r>
          </w:p>
          <w:p w:rsidR="00C25A7A" w:rsidRPr="009C0CE1" w:rsidRDefault="00C25A7A" w:rsidP="003509DB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1E" w:rsidRDefault="00E604CB" w:rsidP="00FE2D78">
            <w:pPr>
              <w:pStyle w:val="a5"/>
              <w:ind w:left="0"/>
            </w:pPr>
            <w:r w:rsidRPr="00F01EE0">
              <w:t>Введение. Методологические проблемы и основные понятия исторической науки. Место и роль России в истории.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Формирование Древнерусского государства и его распад. Киевская Русь в мировой цивилизации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Русь между Востоком и Западом (</w:t>
            </w:r>
            <w:r w:rsidRPr="00F01EE0">
              <w:rPr>
                <w:lang w:val="en-US"/>
              </w:rPr>
              <w:t>XIII</w:t>
            </w:r>
            <w:r w:rsidRPr="00F01EE0">
              <w:t>–</w:t>
            </w:r>
            <w:r w:rsidRPr="00F01EE0">
              <w:rPr>
                <w:lang w:val="en-US"/>
              </w:rPr>
              <w:t>XV</w:t>
            </w:r>
            <w:r w:rsidRPr="00F01EE0">
              <w:t xml:space="preserve"> вв.).</w:t>
            </w:r>
          </w:p>
          <w:p w:rsidR="00E604CB" w:rsidRDefault="00E604CB" w:rsidP="00FE2D78">
            <w:pPr>
              <w:pStyle w:val="a5"/>
              <w:ind w:left="0"/>
              <w:rPr>
                <w:spacing w:val="-4"/>
              </w:rPr>
            </w:pPr>
            <w:r w:rsidRPr="00F01EE0">
              <w:rPr>
                <w:spacing w:val="-4"/>
              </w:rPr>
              <w:t>Формирование и укрепление централизованного государства.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От средневековья к эпохе нового времени. Основные черты и особенности общественного развития.</w:t>
            </w:r>
          </w:p>
          <w:p w:rsidR="00E604CB" w:rsidRPr="00F01EE0" w:rsidRDefault="00E604CB" w:rsidP="00FE2D78">
            <w:pPr>
              <w:pStyle w:val="af1"/>
              <w:jc w:val="left"/>
              <w:rPr>
                <w:sz w:val="24"/>
                <w:szCs w:val="24"/>
              </w:rPr>
            </w:pPr>
            <w:r w:rsidRPr="00F01EE0">
              <w:rPr>
                <w:sz w:val="24"/>
                <w:szCs w:val="24"/>
              </w:rPr>
              <w:t xml:space="preserve">Образование Российской Империи. Петр </w:t>
            </w:r>
            <w:r w:rsidRPr="00F01EE0">
              <w:rPr>
                <w:sz w:val="24"/>
                <w:szCs w:val="24"/>
                <w:lang w:val="en-US"/>
              </w:rPr>
              <w:t>I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Дворцовые перевороты.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 xml:space="preserve">Начало либеральной эры в России. Екатерина </w:t>
            </w:r>
            <w:r w:rsidRPr="00F01EE0">
              <w:rPr>
                <w:lang w:val="en-US"/>
              </w:rPr>
              <w:t>II</w:t>
            </w:r>
            <w:r w:rsidRPr="00F01EE0">
              <w:t>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 xml:space="preserve">Основная тенденция развития Западной Европы, Америки и России в </w:t>
            </w:r>
            <w:r w:rsidRPr="00F01EE0">
              <w:rPr>
                <w:lang w:val="en-US"/>
              </w:rPr>
              <w:t>XIX</w:t>
            </w:r>
            <w:r w:rsidRPr="00F01EE0">
              <w:t xml:space="preserve"> в.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 xml:space="preserve">Великие реформы 60–70-х годов </w:t>
            </w:r>
            <w:r w:rsidRPr="00F01EE0">
              <w:rPr>
                <w:lang w:val="en-US"/>
              </w:rPr>
              <w:t>XIX</w:t>
            </w:r>
            <w:r w:rsidRPr="00F01EE0">
              <w:t xml:space="preserve"> ве</w:t>
            </w:r>
            <w:r>
              <w:t xml:space="preserve">ка и их влияние </w:t>
            </w:r>
            <w:r w:rsidRPr="00F01EE0">
              <w:t>на последующее развитие страны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 xml:space="preserve">Общественно-политические течения и движения в </w:t>
            </w:r>
            <w:r w:rsidRPr="00F01EE0">
              <w:rPr>
                <w:lang w:val="en-US"/>
              </w:rPr>
              <w:t>XIX</w:t>
            </w:r>
            <w:r w:rsidRPr="00F01EE0">
              <w:t xml:space="preserve"> в.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Царизм и модернизация России.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1917 год: выбор пути Россией.</w:t>
            </w:r>
          </w:p>
          <w:p w:rsidR="00E604CB" w:rsidRDefault="00E604CB" w:rsidP="00FE2D78">
            <w:pPr>
              <w:pStyle w:val="a5"/>
              <w:ind w:left="0"/>
            </w:pPr>
            <w:r w:rsidRPr="00F01EE0">
              <w:t>От России к СССР. Политическая и идейная борьба в 20-е годы. Победа сторонников Сталина.</w:t>
            </w:r>
          </w:p>
          <w:p w:rsidR="00E604CB" w:rsidRDefault="00FE2D78" w:rsidP="00FE2D78">
            <w:pPr>
              <w:pStyle w:val="a5"/>
              <w:ind w:left="0"/>
            </w:pPr>
            <w:r w:rsidRPr="00F01EE0">
              <w:t>Тоталитарная система в СССР в 30-е годы.</w:t>
            </w:r>
          </w:p>
          <w:p w:rsidR="00FE2D78" w:rsidRDefault="00FE2D78" w:rsidP="00FE2D78">
            <w:pPr>
              <w:pStyle w:val="a5"/>
              <w:ind w:left="0"/>
            </w:pPr>
            <w:r w:rsidRPr="00F01EE0">
              <w:t xml:space="preserve">Советское государство и общество в годы </w:t>
            </w:r>
            <w:r w:rsidRPr="00F01EE0">
              <w:rPr>
                <w:lang w:val="en-US"/>
              </w:rPr>
              <w:t>II</w:t>
            </w:r>
            <w:r w:rsidRPr="00F01EE0">
              <w:t>-ой мировой войны.</w:t>
            </w:r>
          </w:p>
          <w:p w:rsidR="00FE2D78" w:rsidRDefault="00FE2D78" w:rsidP="00FE2D78">
            <w:pPr>
              <w:pStyle w:val="a5"/>
              <w:ind w:left="0"/>
            </w:pPr>
            <w:r w:rsidRPr="00F01EE0">
              <w:t>Авторитарный режим в СССР в послевоенные годы. Попытки либерализации</w:t>
            </w:r>
          </w:p>
          <w:p w:rsidR="00FE2D78" w:rsidRPr="00A80D1E" w:rsidRDefault="00FE2D78" w:rsidP="00FE2D78">
            <w:pPr>
              <w:pStyle w:val="a5"/>
              <w:ind w:left="0"/>
              <w:rPr>
                <w:color w:val="000000"/>
              </w:rPr>
            </w:pPr>
            <w:r w:rsidRPr="00F01EE0">
              <w:t xml:space="preserve">Основные тенденции социально-политического развития в 70-е – 90-е годы </w:t>
            </w:r>
            <w:r w:rsidRPr="00F01EE0">
              <w:rPr>
                <w:lang w:val="en-US"/>
              </w:rPr>
              <w:t>XX</w:t>
            </w:r>
            <w:r w:rsidRPr="00F01EE0">
              <w:t xml:space="preserve"> века.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216C25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9" w:rsidRPr="00930ED9" w:rsidRDefault="00930ED9" w:rsidP="00930E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D9">
              <w:rPr>
                <w:rFonts w:ascii="Times New Roman" w:hAnsi="Times New Roman" w:cs="Times New Roman"/>
                <w:sz w:val="24"/>
                <w:szCs w:val="24"/>
              </w:rPr>
              <w:t>Аудитория (ноутбук, принтер, сканер, экран, мультимедиа, компьютер, телевизор, доска, стенд учебный, таблицы)</w:t>
            </w:r>
            <w:proofErr w:type="gramEnd"/>
          </w:p>
          <w:p w:rsidR="007D5A67" w:rsidRPr="00930ED9" w:rsidRDefault="007D5A67" w:rsidP="00A80D1E">
            <w:pPr>
              <w:rPr>
                <w:color w:val="000000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D9" w:rsidRPr="0021676A" w:rsidRDefault="00930ED9" w:rsidP="00930ED9">
            <w:pPr>
              <w:pStyle w:val="af"/>
              <w:keepNext w:val="0"/>
              <w:keepLines w:val="0"/>
              <w:widowControl w:val="0"/>
              <w:suppressAutoHyphens/>
              <w:spacing w:line="240" w:lineRule="auto"/>
              <w:rPr>
                <w:color w:val="auto"/>
                <w:sz w:val="24"/>
              </w:rPr>
            </w:pPr>
            <w:bookmarkStart w:id="0" w:name="_GoBack"/>
            <w:bookmarkEnd w:id="0"/>
            <w:r w:rsidRPr="0021676A">
              <w:rPr>
                <w:color w:val="auto"/>
                <w:sz w:val="24"/>
              </w:rPr>
              <w:t xml:space="preserve">В конце </w:t>
            </w:r>
            <w:r w:rsidRPr="0021676A">
              <w:rPr>
                <w:color w:val="auto"/>
                <w:sz w:val="24"/>
                <w:lang w:val="en-US"/>
              </w:rPr>
              <w:t>I</w:t>
            </w:r>
            <w:r w:rsidRPr="0021676A">
              <w:rPr>
                <w:color w:val="auto"/>
                <w:sz w:val="24"/>
              </w:rPr>
              <w:t xml:space="preserve"> семестра проводится зачетное занятие</w:t>
            </w:r>
          </w:p>
          <w:p w:rsidR="00F6730E" w:rsidRPr="002D783B" w:rsidRDefault="00F6730E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D59686F"/>
    <w:multiLevelType w:val="hybridMultilevel"/>
    <w:tmpl w:val="73CC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4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7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36043"/>
    <w:multiLevelType w:val="singleLevel"/>
    <w:tmpl w:val="49CEDB4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0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10C2F"/>
    <w:multiLevelType w:val="hybridMultilevel"/>
    <w:tmpl w:val="172E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4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23"/>
  </w:num>
  <w:num w:numId="7">
    <w:abstractNumId w:val="9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13"/>
  </w:num>
  <w:num w:numId="13">
    <w:abstractNumId w:val="1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8"/>
  </w:num>
  <w:num w:numId="16">
    <w:abstractNumId w:val="3"/>
  </w:num>
  <w:num w:numId="17">
    <w:abstractNumId w:val="10"/>
  </w:num>
  <w:num w:numId="18">
    <w:abstractNumId w:val="22"/>
  </w:num>
  <w:num w:numId="19">
    <w:abstractNumId w:val="1"/>
  </w:num>
  <w:num w:numId="20">
    <w:abstractNumId w:val="15"/>
  </w:num>
  <w:num w:numId="21">
    <w:abstractNumId w:val="12"/>
  </w:num>
  <w:num w:numId="22">
    <w:abstractNumId w:val="7"/>
  </w:num>
  <w:num w:numId="23">
    <w:abstractNumId w:val="24"/>
  </w:num>
  <w:num w:numId="24">
    <w:abstractNumId w:val="19"/>
  </w:num>
  <w:num w:numId="25">
    <w:abstractNumId w:val="19"/>
    <w:lvlOverride w:ilvl="0">
      <w:lvl w:ilvl="0">
        <w:start w:val="8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45490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259D9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06441"/>
    <w:rsid w:val="00210736"/>
    <w:rsid w:val="00211822"/>
    <w:rsid w:val="00212C3C"/>
    <w:rsid w:val="00214671"/>
    <w:rsid w:val="00216C25"/>
    <w:rsid w:val="00222920"/>
    <w:rsid w:val="00222B83"/>
    <w:rsid w:val="00224F6C"/>
    <w:rsid w:val="00254FCC"/>
    <w:rsid w:val="00265994"/>
    <w:rsid w:val="00283449"/>
    <w:rsid w:val="00291A45"/>
    <w:rsid w:val="002B0D38"/>
    <w:rsid w:val="002C1E84"/>
    <w:rsid w:val="002D36AE"/>
    <w:rsid w:val="002D783B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509DB"/>
    <w:rsid w:val="0037265C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E12F7"/>
    <w:rsid w:val="003F7BA0"/>
    <w:rsid w:val="00403992"/>
    <w:rsid w:val="00410C1A"/>
    <w:rsid w:val="0043247D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5D39"/>
    <w:rsid w:val="004C60E6"/>
    <w:rsid w:val="004D3941"/>
    <w:rsid w:val="004F2273"/>
    <w:rsid w:val="004F35B9"/>
    <w:rsid w:val="004F3C8D"/>
    <w:rsid w:val="00531D34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6F5678"/>
    <w:rsid w:val="006F7A90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7719F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E21A9"/>
    <w:rsid w:val="008E3497"/>
    <w:rsid w:val="008F02AE"/>
    <w:rsid w:val="008F1BBE"/>
    <w:rsid w:val="008F261D"/>
    <w:rsid w:val="008F3EF6"/>
    <w:rsid w:val="00903C6A"/>
    <w:rsid w:val="00903E2C"/>
    <w:rsid w:val="00920D90"/>
    <w:rsid w:val="00923C89"/>
    <w:rsid w:val="00930ED9"/>
    <w:rsid w:val="009509B9"/>
    <w:rsid w:val="0096058B"/>
    <w:rsid w:val="00965E48"/>
    <w:rsid w:val="009748F9"/>
    <w:rsid w:val="0098635F"/>
    <w:rsid w:val="0099234F"/>
    <w:rsid w:val="009B31F7"/>
    <w:rsid w:val="009C0CE1"/>
    <w:rsid w:val="009D684E"/>
    <w:rsid w:val="009E2E5B"/>
    <w:rsid w:val="009E43AD"/>
    <w:rsid w:val="009E454A"/>
    <w:rsid w:val="009E6E38"/>
    <w:rsid w:val="009F029C"/>
    <w:rsid w:val="009F61B2"/>
    <w:rsid w:val="00A14E69"/>
    <w:rsid w:val="00A22FF5"/>
    <w:rsid w:val="00A27B95"/>
    <w:rsid w:val="00A407A6"/>
    <w:rsid w:val="00A43740"/>
    <w:rsid w:val="00A47DD4"/>
    <w:rsid w:val="00A55F4A"/>
    <w:rsid w:val="00A6663E"/>
    <w:rsid w:val="00A760F7"/>
    <w:rsid w:val="00A80D1E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A73E0"/>
    <w:rsid w:val="00BB01BA"/>
    <w:rsid w:val="00BD4219"/>
    <w:rsid w:val="00BD716D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CE6D44"/>
    <w:rsid w:val="00D10168"/>
    <w:rsid w:val="00D1235B"/>
    <w:rsid w:val="00D12BB1"/>
    <w:rsid w:val="00D50659"/>
    <w:rsid w:val="00D55829"/>
    <w:rsid w:val="00D671A3"/>
    <w:rsid w:val="00D73DD2"/>
    <w:rsid w:val="00D7567C"/>
    <w:rsid w:val="00DA2BE0"/>
    <w:rsid w:val="00DA5DBE"/>
    <w:rsid w:val="00DA7380"/>
    <w:rsid w:val="00DB7EB4"/>
    <w:rsid w:val="00DF167D"/>
    <w:rsid w:val="00DF1D5C"/>
    <w:rsid w:val="00E04284"/>
    <w:rsid w:val="00E066B4"/>
    <w:rsid w:val="00E1174D"/>
    <w:rsid w:val="00E20DC2"/>
    <w:rsid w:val="00E4128D"/>
    <w:rsid w:val="00E43EF2"/>
    <w:rsid w:val="00E57618"/>
    <w:rsid w:val="00E57980"/>
    <w:rsid w:val="00E604CB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69F"/>
    <w:rsid w:val="00FA6162"/>
    <w:rsid w:val="00FA748A"/>
    <w:rsid w:val="00FB1F9C"/>
    <w:rsid w:val="00FB5BCA"/>
    <w:rsid w:val="00FD5AB7"/>
    <w:rsid w:val="00FE21EE"/>
    <w:rsid w:val="00FE2D78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Красная строка со следуюшим"/>
    <w:basedOn w:val="a9"/>
    <w:rsid w:val="006F5678"/>
    <w:pPr>
      <w:keepNext/>
      <w:ind w:firstLine="425"/>
      <w:jc w:val="both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Красная строка со следуюшим"/>
    <w:basedOn w:val="a9"/>
    <w:rsid w:val="006F5678"/>
    <w:pPr>
      <w:keepNext/>
      <w:ind w:firstLine="425"/>
      <w:jc w:val="both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75B2-1B14-4AE8-84CA-B799DD1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2014-10-06T06:07:00Z</dcterms:created>
  <dcterms:modified xsi:type="dcterms:W3CDTF">2014-10-06T06:20:00Z</dcterms:modified>
</cp:coreProperties>
</file>