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E26F5" w:rsidRDefault="001E26F5" w:rsidP="001E26F5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Стоматология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D6BAF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F" w:rsidRDefault="007D6BAF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F5" w:rsidRPr="001E26F5" w:rsidRDefault="001E26F5" w:rsidP="00DE3891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1E26F5">
              <w:t xml:space="preserve">Настоящая программа определяет объем знаний, который должны получить студенты по стоматологии, предусматривает преемственность преподавания смежных разделов на всех теоретических, медико-биологических и клинических кафедрах, устраняет дублирование материала на протяжении обучения в медицинском ВУЗе. Важное место в преподавании должны занимать вопросы этиологии и профилактики стоматологических заболеваний, связь заболеваний с факторами внешней среды, профессиональными вредностями, врожденными привычками и отступлениями от основ здорового образа жизни. Профилактика некоторых соматических заболеваний, таких как ревматизм, инфекционный полиартрит, ревмокардит, нефрит и др., должна включать в себя своевременное распознавание и лечение скрытых, длительно существующих очагов хронической инфекции полости рта. </w:t>
            </w:r>
          </w:p>
          <w:p w:rsidR="001E26F5" w:rsidRPr="001E26F5" w:rsidRDefault="001E26F5" w:rsidP="00DE3891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1E26F5">
              <w:tab/>
              <w:t xml:space="preserve">Врач любой специальности обязан уметь ориентироваться в случае развития острых гнойных заболеваний челюстей, лица и шеи, травмах челюстно-лицевой области, когда правильная тактика в срочной ситуации определяет исход. </w:t>
            </w:r>
          </w:p>
          <w:p w:rsidR="001E26F5" w:rsidRPr="001E26F5" w:rsidRDefault="001E26F5" w:rsidP="00DE3891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1E26F5">
              <w:tab/>
              <w:t xml:space="preserve">Необходимо также приобретение знаний основ онкологии лица и шеи с концентрированием внимания на особенностях раннего проявления и профилактики онкологических заболеваний. </w:t>
            </w:r>
          </w:p>
          <w:p w:rsidR="007D6BAF" w:rsidRPr="001E26F5" w:rsidRDefault="001E26F5" w:rsidP="00DE3891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1E26F5">
              <w:tab/>
              <w:t xml:space="preserve">Разнообразие клинических проявлений различных соматических заболеваний на слизистой оболочке полости рта и языка также обусловливает необходимость обучения их диагностике. 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F5" w:rsidRPr="001E26F5" w:rsidRDefault="001E26F5" w:rsidP="00DE3891">
            <w:pPr>
              <w:ind w:firstLine="425"/>
              <w:jc w:val="both"/>
            </w:pPr>
            <w:r w:rsidRPr="001E26F5">
              <w:rPr>
                <w:i/>
              </w:rPr>
              <w:t>Цели изучения дисциплины</w:t>
            </w:r>
            <w:r w:rsidRPr="001E26F5">
              <w:t xml:space="preserve">: – подготовка врача лечебной практики, владеющего знаниями и имеющего практические навыки по дисциплине «стоматология». </w:t>
            </w:r>
          </w:p>
          <w:p w:rsidR="00B26EAC" w:rsidRPr="001E26F5" w:rsidRDefault="001E26F5" w:rsidP="00DE3891">
            <w:pPr>
              <w:ind w:firstLine="425"/>
              <w:jc w:val="both"/>
            </w:pPr>
            <w:r w:rsidRPr="001E26F5">
              <w:rPr>
                <w:i/>
              </w:rPr>
              <w:t>Задачи изучения дисциплины</w:t>
            </w:r>
            <w:r w:rsidRPr="001E26F5">
              <w:t xml:space="preserve">: – добиться чтобы студент овладел основными мануальными навыками </w:t>
            </w:r>
            <w:proofErr w:type="gramStart"/>
            <w:r w:rsidRPr="001E26F5">
              <w:t>работы</w:t>
            </w:r>
            <w:proofErr w:type="gramEnd"/>
            <w:r w:rsidRPr="001E26F5">
              <w:t xml:space="preserve"> как на фантомах, так и в поликлинических условиях с целью предупреждения развития осложнений острой </w:t>
            </w:r>
            <w:proofErr w:type="spellStart"/>
            <w:r w:rsidRPr="001E26F5">
              <w:t>одонтогенной</w:t>
            </w:r>
            <w:proofErr w:type="spellEnd"/>
            <w:r w:rsidRPr="001E26F5">
              <w:t xml:space="preserve"> инфекции, а также умел оказывать первую медицинскую квалифицированную помощь пострадавшим с травмами челюстно-лицевой области. </w:t>
            </w:r>
          </w:p>
        </w:tc>
      </w:tr>
      <w:tr w:rsidR="00B26EAC" w:rsidTr="001E26F5">
        <w:trPr>
          <w:trHeight w:val="6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F5" w:rsidRPr="00C90D0D" w:rsidRDefault="001E26F5" w:rsidP="001E26F5">
            <w:pPr>
              <w:widowControl w:val="0"/>
              <w:spacing w:line="360" w:lineRule="auto"/>
              <w:jc w:val="both"/>
              <w:rPr>
                <w:bCs/>
              </w:rPr>
            </w:pPr>
            <w:r w:rsidRPr="001E26F5">
              <w:rPr>
                <w:bCs/>
              </w:rPr>
              <w:t>Кафедра стоматологии</w:t>
            </w:r>
            <w:r>
              <w:rPr>
                <w:bCs/>
              </w:rPr>
              <w:t xml:space="preserve"> </w:t>
            </w:r>
            <w:r w:rsidRPr="001E26F5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017D1A" w:rsidRDefault="00017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017D1A">
              <w:t>52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1A" w:rsidRPr="00017D1A" w:rsidRDefault="00017D1A" w:rsidP="00DE3891">
            <w:pPr>
              <w:shd w:val="clear" w:color="auto" w:fill="FFFFFF"/>
              <w:jc w:val="both"/>
              <w:rPr>
                <w:color w:val="000000"/>
              </w:rPr>
            </w:pPr>
            <w:r w:rsidRPr="00017D1A">
              <w:rPr>
                <w:color w:val="000000"/>
              </w:rPr>
              <w:t>В результате обучения студенты должны:</w:t>
            </w:r>
          </w:p>
          <w:p w:rsidR="00017D1A" w:rsidRPr="00017D1A" w:rsidRDefault="00017D1A" w:rsidP="00DE3891">
            <w:pPr>
              <w:jc w:val="both"/>
              <w:rPr>
                <w:i/>
              </w:rPr>
            </w:pPr>
            <w:r w:rsidRPr="00017D1A">
              <w:rPr>
                <w:i/>
                <w:color w:val="000000"/>
              </w:rPr>
              <w:t>иметь представление:</w:t>
            </w:r>
          </w:p>
          <w:p w:rsidR="00017D1A" w:rsidRPr="00017D1A" w:rsidRDefault="00017D1A" w:rsidP="00DE3891">
            <w:pPr>
              <w:shd w:val="clear" w:color="auto" w:fill="FFFFFF"/>
              <w:tabs>
                <w:tab w:val="left" w:pos="1013"/>
              </w:tabs>
              <w:jc w:val="both"/>
            </w:pPr>
            <w:r w:rsidRPr="00017D1A">
              <w:rPr>
                <w:color w:val="000000"/>
              </w:rPr>
              <w:t>– о перспективах развития стоматологии;</w:t>
            </w:r>
          </w:p>
          <w:p w:rsidR="00017D1A" w:rsidRPr="00017D1A" w:rsidRDefault="00017D1A" w:rsidP="00DE3891">
            <w:pPr>
              <w:pStyle w:val="ad"/>
              <w:spacing w:after="0"/>
              <w:jc w:val="both"/>
            </w:pPr>
            <w:r w:rsidRPr="00017D1A">
              <w:t xml:space="preserve">– о современной стоматологической аппаратуре и применении </w:t>
            </w:r>
            <w:r w:rsidRPr="00017D1A">
              <w:lastRenderedPageBreak/>
              <w:t>ее в лечебном процессе.</w:t>
            </w:r>
          </w:p>
          <w:p w:rsidR="00017D1A" w:rsidRPr="00017D1A" w:rsidRDefault="00017D1A" w:rsidP="00DE3891">
            <w:pPr>
              <w:jc w:val="both"/>
              <w:rPr>
                <w:i/>
              </w:rPr>
            </w:pPr>
            <w:r w:rsidRPr="00017D1A">
              <w:rPr>
                <w:i/>
              </w:rPr>
              <w:t>Знать: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организацию стоматологической помощи и профилактику основных стоматологических заболеваний;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заболевания зубов (кариес, пульпит, периодонтит);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заболевания пародонта (гингивит, пародонтит, пародонтоз идиопатические заболевания пародонта);</w:t>
            </w:r>
          </w:p>
          <w:p w:rsidR="00017D1A" w:rsidRPr="00017D1A" w:rsidRDefault="00017D1A" w:rsidP="00DE3891">
            <w:pPr>
              <w:jc w:val="both"/>
            </w:pPr>
            <w:r w:rsidRPr="00017D1A">
              <w:t xml:space="preserve">– заболевания слизистых оболочек полости рта (стоматит, глоссит, </w:t>
            </w:r>
            <w:proofErr w:type="spellStart"/>
            <w:r w:rsidRPr="00017D1A">
              <w:t>хейлит</w:t>
            </w:r>
            <w:proofErr w:type="spellEnd"/>
            <w:r w:rsidRPr="00017D1A">
              <w:t>);</w:t>
            </w:r>
          </w:p>
          <w:p w:rsidR="00017D1A" w:rsidRPr="00017D1A" w:rsidRDefault="00017D1A" w:rsidP="00DE3891">
            <w:pPr>
              <w:jc w:val="both"/>
            </w:pPr>
            <w:r w:rsidRPr="00017D1A">
              <w:t xml:space="preserve">– </w:t>
            </w:r>
            <w:proofErr w:type="spellStart"/>
            <w:r w:rsidRPr="00017D1A">
              <w:t>одонтогенные</w:t>
            </w:r>
            <w:proofErr w:type="spellEnd"/>
            <w:r w:rsidRPr="00017D1A">
              <w:t xml:space="preserve"> воспалительные процессы;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показания к удалению зубов. Обезболивание. Инструментарий. Методика удаления зуба;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заболевания слюнных желез;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повреждения мягких тканей и костей лицевого скелета;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опухоли головы и шеи;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аномалии развития зуба челюстной системы и лица.</w:t>
            </w:r>
          </w:p>
          <w:p w:rsidR="00017D1A" w:rsidRPr="00017D1A" w:rsidRDefault="00017D1A" w:rsidP="00DE3891">
            <w:pPr>
              <w:jc w:val="both"/>
              <w:rPr>
                <w:i/>
              </w:rPr>
            </w:pPr>
            <w:r w:rsidRPr="00017D1A">
              <w:rPr>
                <w:i/>
              </w:rPr>
              <w:t>Уметь: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обследовать больного;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поставить диагноз и провести дифференциальную диагностику;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записать зубную формулу;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обрабатывать слизистую оболочку полости рта;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провести перевязку;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сменить повязку;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провести обезболивание;</w:t>
            </w:r>
          </w:p>
          <w:p w:rsidR="00017D1A" w:rsidRPr="00017D1A" w:rsidRDefault="00017D1A" w:rsidP="00DE3891">
            <w:pPr>
              <w:jc w:val="both"/>
            </w:pPr>
            <w:r w:rsidRPr="00017D1A">
              <w:t>– удалить зуб;</w:t>
            </w:r>
          </w:p>
          <w:p w:rsidR="00C25A7A" w:rsidRPr="00017D1A" w:rsidRDefault="00017D1A" w:rsidP="00DE3891">
            <w:pPr>
              <w:jc w:val="both"/>
            </w:pPr>
            <w:r w:rsidRPr="00017D1A">
              <w:t>– оказать первую медицинскую квалифицирован</w:t>
            </w:r>
            <w:r>
              <w:t>ную помощь в случае травмы лица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F" w:rsidRPr="00017D1A" w:rsidRDefault="00017D1A" w:rsidP="00DE3891">
            <w:pPr>
              <w:pStyle w:val="a5"/>
              <w:numPr>
                <w:ilvl w:val="0"/>
                <w:numId w:val="26"/>
              </w:numPr>
              <w:ind w:left="0" w:firstLine="709"/>
              <w:jc w:val="both"/>
            </w:pPr>
            <w:r w:rsidRPr="00017D1A">
              <w:t>Предмет и задачи стоматологии. Болезни зубов: кариес, пульпит, периодонтит. Болезни пародонта. Заболевания слизистой оболочки полости рта, связь стоматологических и соматических заболеваний. Методы обследования стоматологических больных. Болезни зубов, пародонта и слизистых оболочек полости рта</w:t>
            </w:r>
          </w:p>
          <w:p w:rsidR="00017D1A" w:rsidRPr="00017D1A" w:rsidRDefault="00017D1A" w:rsidP="00DE3891">
            <w:pPr>
              <w:pStyle w:val="a5"/>
              <w:numPr>
                <w:ilvl w:val="0"/>
                <w:numId w:val="26"/>
              </w:numPr>
              <w:ind w:left="0" w:firstLine="709"/>
              <w:jc w:val="both"/>
            </w:pPr>
            <w:r w:rsidRPr="00017D1A">
              <w:t>Воспалительные заболевания челюстно-лицевой области. Операция удаления зуба. Этапы операции, осложнения</w:t>
            </w:r>
          </w:p>
          <w:p w:rsidR="00017D1A" w:rsidRPr="00017D1A" w:rsidRDefault="00017D1A" w:rsidP="00DE3891">
            <w:pPr>
              <w:pStyle w:val="a5"/>
              <w:numPr>
                <w:ilvl w:val="0"/>
                <w:numId w:val="26"/>
              </w:numPr>
              <w:ind w:left="0" w:firstLine="709"/>
              <w:jc w:val="both"/>
            </w:pPr>
            <w:r w:rsidRPr="00017D1A">
              <w:t>Травматология челюстно-лицевой области (особенности у  детей). Диагностика, первая помощь пострадавшим, транспортная иммобилизация при переломах челюстей. Лечение переломов нижней челюсти. Осложнения переломов костей лицевого скелета. Уход, питание больных.</w:t>
            </w:r>
          </w:p>
          <w:p w:rsidR="00017D1A" w:rsidRPr="00017D1A" w:rsidRDefault="00017D1A" w:rsidP="00DE3891">
            <w:pPr>
              <w:pStyle w:val="a5"/>
              <w:numPr>
                <w:ilvl w:val="0"/>
                <w:numId w:val="26"/>
              </w:numPr>
              <w:ind w:left="0" w:firstLine="709"/>
              <w:jc w:val="both"/>
              <w:rPr>
                <w:color w:val="000000"/>
              </w:rPr>
            </w:pPr>
            <w:r w:rsidRPr="00017D1A">
              <w:t>Онкология челюстно-лицевой области. Врожденные аномалии.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017D1A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bookmarkStart w:id="0" w:name="_GoBack" w:colFirst="1" w:colLast="1"/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1A" w:rsidRPr="00017D1A" w:rsidRDefault="00017D1A" w:rsidP="00DE3891">
            <w:pPr>
              <w:jc w:val="both"/>
              <w:rPr>
                <w:b/>
              </w:rPr>
            </w:pPr>
            <w:r w:rsidRPr="00017D1A">
              <w:rPr>
                <w:b/>
                <w:i/>
                <w:color w:val="000000"/>
              </w:rPr>
              <w:t>Средства обеспечения освоения дисциплины</w:t>
            </w:r>
          </w:p>
          <w:p w:rsidR="00017D1A" w:rsidRPr="00017D1A" w:rsidRDefault="00017D1A" w:rsidP="00DE3891">
            <w:pPr>
              <w:jc w:val="both"/>
              <w:rPr>
                <w:i/>
                <w:color w:val="000000"/>
              </w:rPr>
            </w:pPr>
            <w:r w:rsidRPr="00017D1A">
              <w:rPr>
                <w:i/>
                <w:color w:val="000000"/>
              </w:rPr>
              <w:t xml:space="preserve">1. Компьютерные программы </w:t>
            </w:r>
          </w:p>
          <w:p w:rsidR="00017D1A" w:rsidRPr="00017D1A" w:rsidRDefault="00017D1A" w:rsidP="00DE3891">
            <w:pPr>
              <w:jc w:val="both"/>
              <w:rPr>
                <w:color w:val="000000"/>
              </w:rPr>
            </w:pPr>
            <w:r w:rsidRPr="00017D1A">
              <w:rPr>
                <w:color w:val="000000"/>
              </w:rPr>
              <w:t>Контрольная тестирующая программа</w:t>
            </w:r>
          </w:p>
          <w:p w:rsidR="00017D1A" w:rsidRPr="00017D1A" w:rsidRDefault="00017D1A" w:rsidP="00DE3891">
            <w:pPr>
              <w:jc w:val="both"/>
              <w:rPr>
                <w:i/>
                <w:color w:val="000000"/>
              </w:rPr>
            </w:pPr>
            <w:r w:rsidRPr="00017D1A">
              <w:rPr>
                <w:i/>
                <w:color w:val="000000"/>
              </w:rPr>
              <w:t>Аудио-видео пособия</w:t>
            </w:r>
          </w:p>
          <w:p w:rsidR="00017D1A" w:rsidRPr="00017D1A" w:rsidRDefault="00017D1A" w:rsidP="00DE3891">
            <w:pPr>
              <w:jc w:val="both"/>
              <w:rPr>
                <w:color w:val="000000"/>
              </w:rPr>
            </w:pPr>
            <w:r w:rsidRPr="00017D1A">
              <w:rPr>
                <w:color w:val="000000"/>
              </w:rPr>
              <w:t>Слайды по темам лекций и практических занятий</w:t>
            </w:r>
          </w:p>
          <w:p w:rsidR="00017D1A" w:rsidRPr="00017D1A" w:rsidRDefault="00017D1A" w:rsidP="00DE3891">
            <w:pPr>
              <w:jc w:val="both"/>
              <w:rPr>
                <w:b/>
              </w:rPr>
            </w:pPr>
            <w:r w:rsidRPr="00017D1A">
              <w:rPr>
                <w:b/>
                <w:color w:val="000000"/>
              </w:rPr>
              <w:t>Материально-техническое обеспечение дисциплины</w:t>
            </w:r>
          </w:p>
          <w:p w:rsidR="00017D1A" w:rsidRPr="00017D1A" w:rsidRDefault="00017D1A" w:rsidP="00DE3891">
            <w:pPr>
              <w:jc w:val="both"/>
            </w:pPr>
            <w:r w:rsidRPr="00017D1A">
              <w:rPr>
                <w:i/>
                <w:color w:val="000000"/>
              </w:rPr>
              <w:t>Специальные лаборатории и классы</w:t>
            </w:r>
          </w:p>
          <w:p w:rsidR="00017D1A" w:rsidRPr="00017D1A" w:rsidRDefault="00017D1A" w:rsidP="00DE3891">
            <w:pPr>
              <w:jc w:val="both"/>
              <w:rPr>
                <w:color w:val="000000"/>
              </w:rPr>
            </w:pPr>
            <w:r w:rsidRPr="00017D1A">
              <w:rPr>
                <w:color w:val="000000"/>
              </w:rPr>
              <w:t>1. Учебный класс</w:t>
            </w:r>
          </w:p>
          <w:p w:rsidR="00017D1A" w:rsidRPr="00017D1A" w:rsidRDefault="00017D1A" w:rsidP="00DE3891">
            <w:pPr>
              <w:jc w:val="both"/>
              <w:rPr>
                <w:i/>
                <w:color w:val="000000"/>
              </w:rPr>
            </w:pPr>
            <w:r w:rsidRPr="00017D1A">
              <w:rPr>
                <w:i/>
                <w:color w:val="000000"/>
              </w:rPr>
              <w:lastRenderedPageBreak/>
              <w:t>Основное учебное оборудование</w:t>
            </w:r>
          </w:p>
          <w:p w:rsidR="00017D1A" w:rsidRPr="00017D1A" w:rsidRDefault="00017D1A" w:rsidP="00DE3891">
            <w:pPr>
              <w:jc w:val="both"/>
            </w:pPr>
            <w:r w:rsidRPr="00017D1A">
              <w:t>1. Ноутбук, мультимедийный проектор, экран</w:t>
            </w:r>
          </w:p>
          <w:p w:rsidR="00017D1A" w:rsidRPr="00017D1A" w:rsidRDefault="00017D1A" w:rsidP="00DE3891">
            <w:pPr>
              <w:jc w:val="both"/>
            </w:pPr>
            <w:r w:rsidRPr="00017D1A">
              <w:t xml:space="preserve">2. </w:t>
            </w:r>
            <w:proofErr w:type="gramStart"/>
            <w:r w:rsidRPr="00017D1A">
              <w:t xml:space="preserve">Оборудование стоматологического учебного класса (бормашины, компрессор, </w:t>
            </w:r>
            <w:proofErr w:type="spellStart"/>
            <w:r w:rsidRPr="00017D1A">
              <w:t>оптилюкс</w:t>
            </w:r>
            <w:proofErr w:type="spellEnd"/>
            <w:r w:rsidRPr="00017D1A">
              <w:t xml:space="preserve">-стоматологическая </w:t>
            </w:r>
            <w:proofErr w:type="spellStart"/>
            <w:r w:rsidRPr="00017D1A">
              <w:t>светополимерная</w:t>
            </w:r>
            <w:proofErr w:type="spellEnd"/>
            <w:r w:rsidRPr="00017D1A">
              <w:t xml:space="preserve"> лампа, </w:t>
            </w:r>
            <w:proofErr w:type="spellStart"/>
            <w:r w:rsidRPr="00017D1A">
              <w:t>стелизатор</w:t>
            </w:r>
            <w:proofErr w:type="spellEnd"/>
            <w:r w:rsidRPr="00017D1A">
              <w:t xml:space="preserve"> паровой, </w:t>
            </w:r>
            <w:proofErr w:type="spellStart"/>
            <w:r w:rsidRPr="00017D1A">
              <w:t>физиодиспенсер</w:t>
            </w:r>
            <w:proofErr w:type="spellEnd"/>
            <w:r w:rsidRPr="00017D1A">
              <w:t>, набор наконечников, набор хирургических инструментов (комплект), набор хирургических стоматологических инструментов (комплект), набор хирургических боров (комплект), головки алмазные для прямого наконечника, головки алмазные для турбинного наконечника, лампа осветительная)</w:t>
            </w:r>
            <w:proofErr w:type="gramEnd"/>
          </w:p>
          <w:p w:rsidR="007D5A67" w:rsidRPr="00017D1A" w:rsidRDefault="00017D1A" w:rsidP="00DE3891">
            <w:pPr>
              <w:jc w:val="both"/>
            </w:pPr>
            <w:r w:rsidRPr="00017D1A">
              <w:t>3. Оборудование клинической базы</w:t>
            </w:r>
          </w:p>
        </w:tc>
      </w:tr>
      <w:bookmarkEnd w:id="0"/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017D1A" w:rsidRDefault="00017D1A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017D1A">
              <w:rPr>
                <w:lang w:val="en-US"/>
              </w:rPr>
              <w:t xml:space="preserve">VIII </w:t>
            </w:r>
            <w:r w:rsidRPr="00017D1A">
              <w:t>семестр-зачет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658E5"/>
    <w:multiLevelType w:val="hybridMultilevel"/>
    <w:tmpl w:val="115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C40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2BC446D"/>
    <w:multiLevelType w:val="singleLevel"/>
    <w:tmpl w:val="92B6E7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37F67B3"/>
    <w:multiLevelType w:val="hybridMultilevel"/>
    <w:tmpl w:val="4E8CE70A"/>
    <w:lvl w:ilvl="0" w:tplc="E35CD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1">
    <w:nsid w:val="2B202D49"/>
    <w:multiLevelType w:val="singleLevel"/>
    <w:tmpl w:val="2F009DC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331621C4"/>
    <w:multiLevelType w:val="singleLevel"/>
    <w:tmpl w:val="27BCB7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4">
    <w:nsid w:val="3D1753D5"/>
    <w:multiLevelType w:val="hybridMultilevel"/>
    <w:tmpl w:val="AAB0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77B54"/>
    <w:multiLevelType w:val="singleLevel"/>
    <w:tmpl w:val="2090B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8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4D4C"/>
    <w:multiLevelType w:val="hybridMultilevel"/>
    <w:tmpl w:val="556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3">
    <w:nsid w:val="74372E3C"/>
    <w:multiLevelType w:val="hybridMultilevel"/>
    <w:tmpl w:val="EF7C2E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9A2D85"/>
    <w:multiLevelType w:val="hybridMultilevel"/>
    <w:tmpl w:val="F6B6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22"/>
  </w:num>
  <w:num w:numId="7">
    <w:abstractNumId w:val="10"/>
  </w:num>
  <w:num w:numId="8">
    <w:abstractNumId w:val="17"/>
  </w:num>
  <w:num w:numId="9">
    <w:abstractNumId w:val="25"/>
  </w:num>
  <w:num w:numId="10">
    <w:abstractNumId w:val="15"/>
  </w:num>
  <w:num w:numId="11">
    <w:abstractNumId w:val="20"/>
  </w:num>
  <w:num w:numId="12">
    <w:abstractNumId w:val="13"/>
  </w:num>
  <w:num w:numId="13">
    <w:abstractNumId w:val="1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19"/>
  </w:num>
  <w:num w:numId="16">
    <w:abstractNumId w:val="3"/>
  </w:num>
  <w:num w:numId="17">
    <w:abstractNumId w:val="11"/>
  </w:num>
  <w:num w:numId="18">
    <w:abstractNumId w:val="21"/>
  </w:num>
  <w:num w:numId="19">
    <w:abstractNumId w:val="1"/>
  </w:num>
  <w:num w:numId="20">
    <w:abstractNumId w:val="16"/>
  </w:num>
  <w:num w:numId="21">
    <w:abstractNumId w:val="12"/>
  </w:num>
  <w:num w:numId="22">
    <w:abstractNumId w:val="7"/>
  </w:num>
  <w:num w:numId="23">
    <w:abstractNumId w:val="24"/>
  </w:num>
  <w:num w:numId="24">
    <w:abstractNumId w:val="14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17D1A"/>
    <w:rsid w:val="000275D4"/>
    <w:rsid w:val="000330AB"/>
    <w:rsid w:val="00034739"/>
    <w:rsid w:val="0003656C"/>
    <w:rsid w:val="00070A1A"/>
    <w:rsid w:val="00075BA3"/>
    <w:rsid w:val="000769A9"/>
    <w:rsid w:val="00091A33"/>
    <w:rsid w:val="000B357D"/>
    <w:rsid w:val="000C054F"/>
    <w:rsid w:val="000C1948"/>
    <w:rsid w:val="000C7FFB"/>
    <w:rsid w:val="000F7ADE"/>
    <w:rsid w:val="00100040"/>
    <w:rsid w:val="001131DC"/>
    <w:rsid w:val="00114685"/>
    <w:rsid w:val="00121B8E"/>
    <w:rsid w:val="0012362C"/>
    <w:rsid w:val="00144038"/>
    <w:rsid w:val="00146729"/>
    <w:rsid w:val="00177BFA"/>
    <w:rsid w:val="00187C1B"/>
    <w:rsid w:val="0019362B"/>
    <w:rsid w:val="001952B4"/>
    <w:rsid w:val="001D5872"/>
    <w:rsid w:val="001E26F5"/>
    <w:rsid w:val="001E726A"/>
    <w:rsid w:val="001F05CE"/>
    <w:rsid w:val="001F6037"/>
    <w:rsid w:val="001F615A"/>
    <w:rsid w:val="0020431D"/>
    <w:rsid w:val="00210736"/>
    <w:rsid w:val="00211822"/>
    <w:rsid w:val="00212C3C"/>
    <w:rsid w:val="00214671"/>
    <w:rsid w:val="00222920"/>
    <w:rsid w:val="00222B83"/>
    <w:rsid w:val="00254FCC"/>
    <w:rsid w:val="00265994"/>
    <w:rsid w:val="00283449"/>
    <w:rsid w:val="00291A45"/>
    <w:rsid w:val="002B0D38"/>
    <w:rsid w:val="002C1E84"/>
    <w:rsid w:val="002D36AE"/>
    <w:rsid w:val="002E2849"/>
    <w:rsid w:val="002E294E"/>
    <w:rsid w:val="002E738A"/>
    <w:rsid w:val="002E794F"/>
    <w:rsid w:val="002F0C5F"/>
    <w:rsid w:val="0030109A"/>
    <w:rsid w:val="003112B4"/>
    <w:rsid w:val="00326E7C"/>
    <w:rsid w:val="0034476B"/>
    <w:rsid w:val="00347B5B"/>
    <w:rsid w:val="00382346"/>
    <w:rsid w:val="00383A06"/>
    <w:rsid w:val="0038428B"/>
    <w:rsid w:val="0038771C"/>
    <w:rsid w:val="003879AB"/>
    <w:rsid w:val="003A2D9C"/>
    <w:rsid w:val="003A3D17"/>
    <w:rsid w:val="003A4A67"/>
    <w:rsid w:val="003A6CDB"/>
    <w:rsid w:val="003C7E86"/>
    <w:rsid w:val="003E05A9"/>
    <w:rsid w:val="003F7BA0"/>
    <w:rsid w:val="00403992"/>
    <w:rsid w:val="00410C1A"/>
    <w:rsid w:val="00433EBF"/>
    <w:rsid w:val="004416B2"/>
    <w:rsid w:val="00463A84"/>
    <w:rsid w:val="004730D9"/>
    <w:rsid w:val="004757AE"/>
    <w:rsid w:val="00491661"/>
    <w:rsid w:val="00497A70"/>
    <w:rsid w:val="004A63F2"/>
    <w:rsid w:val="004B0B5C"/>
    <w:rsid w:val="004B1E7A"/>
    <w:rsid w:val="004B6B8C"/>
    <w:rsid w:val="004B72AA"/>
    <w:rsid w:val="004C60E6"/>
    <w:rsid w:val="004D3941"/>
    <w:rsid w:val="004F2273"/>
    <w:rsid w:val="004F35B9"/>
    <w:rsid w:val="004F3C8D"/>
    <w:rsid w:val="00524D1F"/>
    <w:rsid w:val="005512EF"/>
    <w:rsid w:val="00564D37"/>
    <w:rsid w:val="005663B3"/>
    <w:rsid w:val="00573979"/>
    <w:rsid w:val="00583431"/>
    <w:rsid w:val="0059272A"/>
    <w:rsid w:val="005A3762"/>
    <w:rsid w:val="005B1460"/>
    <w:rsid w:val="005B5CFA"/>
    <w:rsid w:val="005B67C7"/>
    <w:rsid w:val="005C6B04"/>
    <w:rsid w:val="005C78F6"/>
    <w:rsid w:val="005D6957"/>
    <w:rsid w:val="005F1B53"/>
    <w:rsid w:val="005F1DC2"/>
    <w:rsid w:val="005F5624"/>
    <w:rsid w:val="0063560F"/>
    <w:rsid w:val="006619D8"/>
    <w:rsid w:val="006633C9"/>
    <w:rsid w:val="006648B9"/>
    <w:rsid w:val="00686BE6"/>
    <w:rsid w:val="00692CFD"/>
    <w:rsid w:val="006A7029"/>
    <w:rsid w:val="006C221B"/>
    <w:rsid w:val="006D7ED9"/>
    <w:rsid w:val="006F26A8"/>
    <w:rsid w:val="00700B61"/>
    <w:rsid w:val="0071246D"/>
    <w:rsid w:val="007320A9"/>
    <w:rsid w:val="00740315"/>
    <w:rsid w:val="00745C4E"/>
    <w:rsid w:val="00752688"/>
    <w:rsid w:val="007527BD"/>
    <w:rsid w:val="007669D3"/>
    <w:rsid w:val="00766BBA"/>
    <w:rsid w:val="0077599C"/>
    <w:rsid w:val="007805B0"/>
    <w:rsid w:val="007822BD"/>
    <w:rsid w:val="00793DC6"/>
    <w:rsid w:val="007B786C"/>
    <w:rsid w:val="007C3AF5"/>
    <w:rsid w:val="007D5A67"/>
    <w:rsid w:val="007D6BAF"/>
    <w:rsid w:val="007E1EF1"/>
    <w:rsid w:val="007F10CC"/>
    <w:rsid w:val="008253B6"/>
    <w:rsid w:val="00830393"/>
    <w:rsid w:val="00837403"/>
    <w:rsid w:val="008409B7"/>
    <w:rsid w:val="00844647"/>
    <w:rsid w:val="00844963"/>
    <w:rsid w:val="00856D2C"/>
    <w:rsid w:val="00862429"/>
    <w:rsid w:val="00870628"/>
    <w:rsid w:val="008950A3"/>
    <w:rsid w:val="008A41C1"/>
    <w:rsid w:val="008A523E"/>
    <w:rsid w:val="008A61EE"/>
    <w:rsid w:val="008C507F"/>
    <w:rsid w:val="008E21A9"/>
    <w:rsid w:val="008E3497"/>
    <w:rsid w:val="008F02AE"/>
    <w:rsid w:val="008F1BBE"/>
    <w:rsid w:val="008F261D"/>
    <w:rsid w:val="008F3EF6"/>
    <w:rsid w:val="00903C6A"/>
    <w:rsid w:val="00903E2C"/>
    <w:rsid w:val="00923C89"/>
    <w:rsid w:val="009509B9"/>
    <w:rsid w:val="0096058B"/>
    <w:rsid w:val="00965E48"/>
    <w:rsid w:val="009748F9"/>
    <w:rsid w:val="0098635F"/>
    <w:rsid w:val="009B31F7"/>
    <w:rsid w:val="009D684E"/>
    <w:rsid w:val="009E2E5B"/>
    <w:rsid w:val="009E43AD"/>
    <w:rsid w:val="009E454A"/>
    <w:rsid w:val="009E6E38"/>
    <w:rsid w:val="009F029C"/>
    <w:rsid w:val="009F61B2"/>
    <w:rsid w:val="00A22FF5"/>
    <w:rsid w:val="00A27B95"/>
    <w:rsid w:val="00A407A6"/>
    <w:rsid w:val="00A43740"/>
    <w:rsid w:val="00A47DD4"/>
    <w:rsid w:val="00A55F4A"/>
    <w:rsid w:val="00A6313F"/>
    <w:rsid w:val="00A6663E"/>
    <w:rsid w:val="00A760F7"/>
    <w:rsid w:val="00A961D3"/>
    <w:rsid w:val="00AA4576"/>
    <w:rsid w:val="00AA4744"/>
    <w:rsid w:val="00AA7282"/>
    <w:rsid w:val="00AC61A1"/>
    <w:rsid w:val="00AD08AE"/>
    <w:rsid w:val="00AE36CF"/>
    <w:rsid w:val="00AE68E3"/>
    <w:rsid w:val="00AE6929"/>
    <w:rsid w:val="00AE692E"/>
    <w:rsid w:val="00AE6ABE"/>
    <w:rsid w:val="00B073DC"/>
    <w:rsid w:val="00B109F4"/>
    <w:rsid w:val="00B11AF3"/>
    <w:rsid w:val="00B2016E"/>
    <w:rsid w:val="00B22AB4"/>
    <w:rsid w:val="00B26EAC"/>
    <w:rsid w:val="00B340CA"/>
    <w:rsid w:val="00B40BC1"/>
    <w:rsid w:val="00B40C42"/>
    <w:rsid w:val="00B42471"/>
    <w:rsid w:val="00B42C46"/>
    <w:rsid w:val="00B55878"/>
    <w:rsid w:val="00B61ACA"/>
    <w:rsid w:val="00B65CF3"/>
    <w:rsid w:val="00B70CA2"/>
    <w:rsid w:val="00B85799"/>
    <w:rsid w:val="00B9791F"/>
    <w:rsid w:val="00BA62E1"/>
    <w:rsid w:val="00BB01BA"/>
    <w:rsid w:val="00BD4219"/>
    <w:rsid w:val="00C02C7E"/>
    <w:rsid w:val="00C0644A"/>
    <w:rsid w:val="00C06772"/>
    <w:rsid w:val="00C1473B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0D0D"/>
    <w:rsid w:val="00C930DC"/>
    <w:rsid w:val="00C93501"/>
    <w:rsid w:val="00C957BF"/>
    <w:rsid w:val="00CA1DCE"/>
    <w:rsid w:val="00CA244E"/>
    <w:rsid w:val="00CB1D44"/>
    <w:rsid w:val="00CB356F"/>
    <w:rsid w:val="00CC5CB5"/>
    <w:rsid w:val="00CE1247"/>
    <w:rsid w:val="00D10168"/>
    <w:rsid w:val="00D1235B"/>
    <w:rsid w:val="00D12BB1"/>
    <w:rsid w:val="00D55829"/>
    <w:rsid w:val="00D671A3"/>
    <w:rsid w:val="00D91DDD"/>
    <w:rsid w:val="00DA2BE0"/>
    <w:rsid w:val="00DA5DBE"/>
    <w:rsid w:val="00DA7380"/>
    <w:rsid w:val="00DB7EB4"/>
    <w:rsid w:val="00DE3891"/>
    <w:rsid w:val="00DF167D"/>
    <w:rsid w:val="00DF1D5C"/>
    <w:rsid w:val="00E066B4"/>
    <w:rsid w:val="00E1174D"/>
    <w:rsid w:val="00E4128D"/>
    <w:rsid w:val="00E43EF2"/>
    <w:rsid w:val="00E57618"/>
    <w:rsid w:val="00E57980"/>
    <w:rsid w:val="00E6411A"/>
    <w:rsid w:val="00E73A6F"/>
    <w:rsid w:val="00E74523"/>
    <w:rsid w:val="00E77E3C"/>
    <w:rsid w:val="00E97F3B"/>
    <w:rsid w:val="00EB23A1"/>
    <w:rsid w:val="00EB341E"/>
    <w:rsid w:val="00EB5A7C"/>
    <w:rsid w:val="00EC21E6"/>
    <w:rsid w:val="00ED665C"/>
    <w:rsid w:val="00EE179B"/>
    <w:rsid w:val="00EE1DF7"/>
    <w:rsid w:val="00EF1AAD"/>
    <w:rsid w:val="00EF5656"/>
    <w:rsid w:val="00F031A5"/>
    <w:rsid w:val="00F03E9C"/>
    <w:rsid w:val="00F05F81"/>
    <w:rsid w:val="00F06BFD"/>
    <w:rsid w:val="00F11066"/>
    <w:rsid w:val="00F174C7"/>
    <w:rsid w:val="00F24E96"/>
    <w:rsid w:val="00F27110"/>
    <w:rsid w:val="00F43925"/>
    <w:rsid w:val="00F4672F"/>
    <w:rsid w:val="00F4771A"/>
    <w:rsid w:val="00F614D3"/>
    <w:rsid w:val="00F658DF"/>
    <w:rsid w:val="00F6730E"/>
    <w:rsid w:val="00F7505F"/>
    <w:rsid w:val="00F82979"/>
    <w:rsid w:val="00F95D0F"/>
    <w:rsid w:val="00FA159A"/>
    <w:rsid w:val="00FA2579"/>
    <w:rsid w:val="00FA269F"/>
    <w:rsid w:val="00FA6162"/>
    <w:rsid w:val="00FA748A"/>
    <w:rsid w:val="00FB1F9C"/>
    <w:rsid w:val="00FB5BCA"/>
    <w:rsid w:val="00FD5AB7"/>
    <w:rsid w:val="00FE21EE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customStyle="1" w:styleId="af2">
    <w:name w:val="Подзаголовок раздела"/>
    <w:basedOn w:val="a"/>
    <w:rsid w:val="00C90D0D"/>
    <w:pPr>
      <w:keepNext/>
      <w:keepLines/>
      <w:jc w:val="center"/>
    </w:pPr>
    <w:rPr>
      <w:rFonts w:eastAsia="MS Mincho"/>
      <w:b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customStyle="1" w:styleId="af2">
    <w:name w:val="Подзаголовок раздела"/>
    <w:basedOn w:val="a"/>
    <w:rsid w:val="00C90D0D"/>
    <w:pPr>
      <w:keepNext/>
      <w:keepLines/>
      <w:jc w:val="center"/>
    </w:pPr>
    <w:rPr>
      <w:rFonts w:eastAsia="MS Mincho"/>
      <w:b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84C4-E84E-418E-906F-70BC37BD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4</cp:revision>
  <dcterms:created xsi:type="dcterms:W3CDTF">2014-10-07T08:00:00Z</dcterms:created>
  <dcterms:modified xsi:type="dcterms:W3CDTF">2014-10-07T08:28:00Z</dcterms:modified>
</cp:coreProperties>
</file>