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5C" w:rsidRDefault="004B0B5C" w:rsidP="004B0B5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060101«Лечебное дело»</w:t>
      </w:r>
    </w:p>
    <w:p w:rsidR="004B0B5C" w:rsidRDefault="004B0B5C" w:rsidP="00B26E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B01BA" w:rsidRPr="002533B6" w:rsidRDefault="00215BF2" w:rsidP="00BB01BA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Оториноларингология</w:t>
      </w:r>
    </w:p>
    <w:p w:rsidR="005B1460" w:rsidRDefault="005B1460" w:rsidP="00347B5B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ED2A92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2" w:rsidRDefault="00ED2A92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Пояснительная записка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2" w:rsidRPr="00ED2A92" w:rsidRDefault="00ED2A92" w:rsidP="00ED2A92">
            <w:pPr>
              <w:jc w:val="both"/>
            </w:pPr>
            <w:r w:rsidRPr="00ED2A92">
              <w:t xml:space="preserve">Оториноларингология - специальная клиническая дисциплина хирургического профиля, изучающая морфолого-физиологические особенности и патологию уха, верхних дыхательных путей и смежных с ними областей. </w:t>
            </w:r>
            <w:proofErr w:type="gramStart"/>
            <w:r w:rsidRPr="00ED2A92">
              <w:t xml:space="preserve">Название специальности происходит от греческих слов, обозначающих те органы, изучение заболеваний которых составляет </w:t>
            </w:r>
            <w:proofErr w:type="spellStart"/>
            <w:r w:rsidRPr="00ED2A92">
              <w:t>содер-жание</w:t>
            </w:r>
            <w:proofErr w:type="spellEnd"/>
            <w:r w:rsidRPr="00ED2A92">
              <w:t xml:space="preserve"> этой дисциплины: </w:t>
            </w:r>
            <w:proofErr w:type="spellStart"/>
            <w:r w:rsidRPr="00ED2A92">
              <w:t>otos</w:t>
            </w:r>
            <w:proofErr w:type="spellEnd"/>
            <w:r w:rsidRPr="00ED2A92">
              <w:t xml:space="preserve"> - (ухо), </w:t>
            </w:r>
            <w:proofErr w:type="spellStart"/>
            <w:r w:rsidRPr="00ED2A92">
              <w:t>rhinos</w:t>
            </w:r>
            <w:proofErr w:type="spellEnd"/>
            <w:r w:rsidRPr="00ED2A92">
              <w:t xml:space="preserve"> - нос), </w:t>
            </w:r>
            <w:proofErr w:type="spellStart"/>
            <w:r w:rsidRPr="00ED2A92">
              <w:t>laryngos</w:t>
            </w:r>
            <w:proofErr w:type="spellEnd"/>
            <w:r w:rsidRPr="00ED2A92">
              <w:t xml:space="preserve"> - (горло).</w:t>
            </w:r>
            <w:proofErr w:type="gramEnd"/>
            <w:r w:rsidRPr="00ED2A92">
              <w:t xml:space="preserve"> По первым буквам этих слов принято сокращенное название - ОРЛ, или, что легче произносится - ЛОР. </w:t>
            </w:r>
          </w:p>
          <w:p w:rsidR="00ED2A92" w:rsidRPr="00ED2A92" w:rsidRDefault="00ED2A92" w:rsidP="00ED2A92">
            <w:pPr>
              <w:jc w:val="both"/>
            </w:pPr>
            <w:r w:rsidRPr="00ED2A92">
              <w:t xml:space="preserve">Оториноларингология имеет дело с широким набором сложнейших инструментов общения людей, что придает ей важное социальное значение: именно слух, голос и </w:t>
            </w:r>
            <w:proofErr w:type="gramStart"/>
            <w:r w:rsidRPr="00ED2A92">
              <w:t>речь</w:t>
            </w:r>
            <w:proofErr w:type="gramEnd"/>
            <w:r w:rsidRPr="00ED2A92">
              <w:t xml:space="preserve"> прежде всего определяют возможность человеческого общения. </w:t>
            </w:r>
          </w:p>
          <w:p w:rsidR="00ED2A92" w:rsidRPr="00ED2A92" w:rsidRDefault="00ED2A92" w:rsidP="00ED2A92">
            <w:pPr>
              <w:jc w:val="both"/>
            </w:pPr>
            <w:r w:rsidRPr="00ED2A92">
              <w:t xml:space="preserve">Ухо и верхние дыхательные пути в первую очередь подвергаются воздействию вредных факторов окружающей среды (шума, вибрации, углового и прямолинейного ускорений, ионизирующего излучения, пыли, различных химических соединений), превышающих предельно допустимые нормы. </w:t>
            </w:r>
          </w:p>
          <w:p w:rsidR="00ED2A92" w:rsidRPr="00ED2A92" w:rsidRDefault="00ED2A92" w:rsidP="00ED2A92">
            <w:pPr>
              <w:jc w:val="both"/>
            </w:pPr>
            <w:r w:rsidRPr="00ED2A92">
              <w:t xml:space="preserve">Поражение ЛОР-органов часто возникает при острых и хронических инфекционных заболеваниях, вызывающих органические изменения и функциональные расстройства анализаторов, располагающихся в них. Заболевания уха и верхних дыхательных путей нередко приводят к поражению различных органов и систем всего организма. </w:t>
            </w:r>
          </w:p>
          <w:p w:rsidR="00ED2A92" w:rsidRPr="00ED2A92" w:rsidRDefault="00ED2A92" w:rsidP="00ED2A92">
            <w:pPr>
              <w:jc w:val="both"/>
            </w:pPr>
            <w:r w:rsidRPr="00ED2A92">
              <w:t xml:space="preserve">Нос, околоносовые пазухи, глотка, гортань могут вовлекаться в процесс при таких опасных заболеваниях как </w:t>
            </w:r>
            <w:proofErr w:type="spellStart"/>
            <w:r w:rsidRPr="00ED2A92">
              <w:t>гранулематоз</w:t>
            </w:r>
            <w:proofErr w:type="spellEnd"/>
            <w:r w:rsidRPr="00ED2A92">
              <w:t xml:space="preserve"> </w:t>
            </w:r>
            <w:proofErr w:type="spellStart"/>
            <w:r w:rsidRPr="00ED2A92">
              <w:t>Вегенера</w:t>
            </w:r>
            <w:proofErr w:type="spellEnd"/>
            <w:r w:rsidRPr="00ED2A92">
              <w:t xml:space="preserve"> и СПИД. Знание клинических проявлений этих видов патологии позволяет заподозрить их и дифференцировать с инфекционно-воспалительными заболеваниями ЛОР-органов. Своевременно начатое лечение </w:t>
            </w:r>
            <w:proofErr w:type="spellStart"/>
            <w:r w:rsidRPr="00ED2A92">
              <w:t>гранулематоза</w:t>
            </w:r>
            <w:proofErr w:type="spellEnd"/>
            <w:r w:rsidRPr="00ED2A92">
              <w:t xml:space="preserve"> </w:t>
            </w:r>
            <w:proofErr w:type="spellStart"/>
            <w:r w:rsidRPr="00ED2A92">
              <w:t>Вегенера</w:t>
            </w:r>
            <w:proofErr w:type="spellEnd"/>
            <w:r w:rsidRPr="00ED2A92">
              <w:t xml:space="preserve"> и СПИДа дает надежду на возможность продления жизни больного. </w:t>
            </w:r>
          </w:p>
          <w:p w:rsidR="00ED2A92" w:rsidRPr="00ED2A92" w:rsidRDefault="00ED2A92" w:rsidP="00ED2A92">
            <w:pPr>
              <w:jc w:val="both"/>
            </w:pPr>
            <w:r w:rsidRPr="00ED2A92">
              <w:t>Изучение оториноларингологии является необходимым для будущих врачей широкого профиля, поскольку поражения верхних дыхательных путей и уха встречаются часто и обусловливают до 15% обращений в лечебные учреждения. Заболевания ЛОР-органов могут вызывать тяжелые жизненно опасные осложнения (</w:t>
            </w:r>
            <w:proofErr w:type="spellStart"/>
            <w:r w:rsidRPr="00ED2A92">
              <w:t>отогенные</w:t>
            </w:r>
            <w:proofErr w:type="spellEnd"/>
            <w:r w:rsidRPr="00ED2A92">
              <w:t xml:space="preserve">, </w:t>
            </w:r>
            <w:proofErr w:type="spellStart"/>
            <w:r w:rsidRPr="00ED2A92">
              <w:t>риногенные</w:t>
            </w:r>
            <w:proofErr w:type="spellEnd"/>
            <w:r w:rsidRPr="00ED2A92">
              <w:t xml:space="preserve">, </w:t>
            </w:r>
            <w:proofErr w:type="spellStart"/>
            <w:r w:rsidRPr="00ED2A92">
              <w:t>тонзиллогенные</w:t>
            </w:r>
            <w:proofErr w:type="spellEnd"/>
            <w:r w:rsidRPr="00ED2A92">
              <w:t xml:space="preserve">) и приводить к стойкой утрате трудоспособности. </w:t>
            </w:r>
          </w:p>
          <w:p w:rsidR="00ED2A92" w:rsidRPr="00ED2A92" w:rsidRDefault="00ED2A92" w:rsidP="001259D9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cs="TimesNewRomanPSMT"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2" w:rsidRPr="00ED2A92" w:rsidRDefault="00ED2A92" w:rsidP="00ED2A92">
            <w:pPr>
              <w:jc w:val="both"/>
            </w:pPr>
            <w:r w:rsidRPr="00ED2A92">
              <w:t>Изучение курса оториноларингологии имеет цель:</w:t>
            </w:r>
          </w:p>
          <w:p w:rsidR="00ED2A92" w:rsidRPr="00ED2A92" w:rsidRDefault="00ED2A92" w:rsidP="00ED2A92">
            <w:pPr>
              <w:jc w:val="both"/>
            </w:pPr>
            <w:r w:rsidRPr="00ED2A92">
              <w:t>– сформировать у студентов устойчивое представление о месте изучаемого предмета среди других клинических дисциплин и значении ЛОР органов в развитии поражений других органов и систем;</w:t>
            </w:r>
          </w:p>
          <w:p w:rsidR="00ED2A92" w:rsidRPr="00ED2A92" w:rsidRDefault="00ED2A92" w:rsidP="00ED2A92">
            <w:pPr>
              <w:jc w:val="both"/>
            </w:pPr>
            <w:r w:rsidRPr="00ED2A92">
              <w:lastRenderedPageBreak/>
              <w:t>– дать основные знания по дисциплине и обучить их практическим навыкам в объеме необходимом врачу терапевтического профиля для оказания медицинской помощи при наиболее часто встречающихся заболеваниях и повреждениях ЛОР органов.</w:t>
            </w:r>
          </w:p>
          <w:p w:rsidR="00ED2A92" w:rsidRPr="00ED2A92" w:rsidRDefault="00ED2A92" w:rsidP="00ED2A92">
            <w:pPr>
              <w:jc w:val="both"/>
            </w:pPr>
            <w:r w:rsidRPr="00ED2A92">
              <w:t xml:space="preserve">При изучении дисциплины основное внимание уделяется современным методам исследования ЛОР органов, клинике и лечению заболеваний и повреждений ЛОР органов, наиболее часто встречающихся в практике. </w:t>
            </w:r>
          </w:p>
          <w:p w:rsidR="00ED2A92" w:rsidRPr="00ED2A92" w:rsidRDefault="00ED2A92" w:rsidP="00ED2A92">
            <w:pPr>
              <w:jc w:val="both"/>
            </w:pPr>
            <w:r w:rsidRPr="00ED2A92">
              <w:t xml:space="preserve">Основными задачами преподавания оториноларингологии являются следующие: </w:t>
            </w:r>
          </w:p>
          <w:p w:rsidR="00ED2A92" w:rsidRPr="00ED2A92" w:rsidRDefault="00ED2A92" w:rsidP="00ED2A92">
            <w:pPr>
              <w:jc w:val="both"/>
            </w:pPr>
            <w:r w:rsidRPr="00ED2A92">
              <w:t xml:space="preserve">– ознакомление студентов с распространенностью и значимостью заболеваний уха, носа и горла в общей патологии, с принципами и методами диспансерной работы, отметив значение своевременного их выявления и санации этих органов в профилактике общей заболеваемости и в оздоровлении населения. </w:t>
            </w:r>
          </w:p>
          <w:p w:rsidR="00ED2A92" w:rsidRPr="00ED2A92" w:rsidRDefault="00ED2A92" w:rsidP="00ED2A92">
            <w:pPr>
              <w:jc w:val="both"/>
            </w:pPr>
            <w:r w:rsidRPr="00ED2A92">
              <w:t xml:space="preserve">– показать студентам особенности и возможности исследования ЛОР-органов - эндоскопию, акуметрию, вестибулометрию, ольфактометрию, </w:t>
            </w:r>
            <w:proofErr w:type="spellStart"/>
            <w:r w:rsidRPr="00ED2A92">
              <w:t>густометрию</w:t>
            </w:r>
            <w:proofErr w:type="spellEnd"/>
            <w:r w:rsidRPr="00ED2A92">
              <w:t xml:space="preserve"> и их значение в общей системе клинического обследования больного. </w:t>
            </w:r>
          </w:p>
          <w:p w:rsidR="00ED2A92" w:rsidRPr="00ED2A92" w:rsidRDefault="00ED2A92" w:rsidP="00ED2A92">
            <w:pPr>
              <w:jc w:val="both"/>
            </w:pPr>
            <w:r w:rsidRPr="00ED2A92">
              <w:t xml:space="preserve">– ознакомить студентов с этиологией, патогенезом, клиническими признаками, профилактикой и лечением болезней уха, носа, глотки и гортани, часто встречающихся и вызывающих осложнения и сопутствующие заболевания. </w:t>
            </w:r>
          </w:p>
          <w:p w:rsidR="00ED2A92" w:rsidRPr="00ED2A92" w:rsidRDefault="00ED2A92" w:rsidP="00ED2A92">
            <w:pPr>
              <w:jc w:val="both"/>
            </w:pPr>
            <w:r w:rsidRPr="00ED2A92">
              <w:t>– обучить студентов практическим навыкам и методам оказания экстренной помощи при травмах, инородных телах, кровотечениях и острых заболеваниях ЛОР-органов.</w:t>
            </w:r>
          </w:p>
          <w:p w:rsidR="00B26EAC" w:rsidRPr="00ED2A92" w:rsidRDefault="00B26EAC" w:rsidP="001259D9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cs="TimesNewRomanPSMT"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Место дисциплины в учебном плане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777629" w:rsidRDefault="00ED2A92" w:rsidP="00E20DC2">
            <w:pPr>
              <w:widowControl w:val="0"/>
              <w:spacing w:line="360" w:lineRule="auto"/>
              <w:jc w:val="both"/>
              <w:rPr>
                <w:bCs/>
              </w:rPr>
            </w:pPr>
            <w:r w:rsidRPr="00777629">
              <w:rPr>
                <w:bCs/>
              </w:rPr>
              <w:t>Кафедра клинических дисциплин</w:t>
            </w:r>
            <w:r w:rsidR="00564CA9">
              <w:rPr>
                <w:bCs/>
              </w:rPr>
              <w:t xml:space="preserve">; </w:t>
            </w:r>
            <w:bookmarkStart w:id="0" w:name="_GoBack"/>
            <w:bookmarkEnd w:id="0"/>
            <w:r w:rsidRPr="00777629">
              <w:rPr>
                <w:bCs/>
              </w:rPr>
              <w:t>6 лет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222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Общая трудоемкость дисциплины (час)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777629" w:rsidRDefault="00ED2A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777629">
              <w:rPr>
                <w:bCs/>
              </w:rPr>
              <w:t>102</w:t>
            </w:r>
          </w:p>
        </w:tc>
      </w:tr>
      <w:tr w:rsidR="00C25A7A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Default="00C25A7A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2" w:rsidRPr="00ED2A92" w:rsidRDefault="00ED2A92" w:rsidP="00ED2A92">
            <w:pPr>
              <w:jc w:val="both"/>
            </w:pPr>
            <w:r w:rsidRPr="00ED2A92">
              <w:t>В результате прохождения курса студенты должны</w:t>
            </w:r>
          </w:p>
          <w:p w:rsidR="00ED2A92" w:rsidRPr="00ED2A92" w:rsidRDefault="00ED2A92" w:rsidP="00ED2A92">
            <w:pPr>
              <w:jc w:val="both"/>
            </w:pPr>
            <w:r w:rsidRPr="00ED2A92">
              <w:rPr>
                <w:i/>
              </w:rPr>
              <w:t>знать</w:t>
            </w:r>
            <w:r w:rsidRPr="00ED2A92">
              <w:t>:</w:t>
            </w:r>
          </w:p>
          <w:p w:rsidR="00ED2A92" w:rsidRPr="00ED2A92" w:rsidRDefault="00ED2A92" w:rsidP="00ED2A92">
            <w:pPr>
              <w:jc w:val="both"/>
            </w:pPr>
            <w:r w:rsidRPr="00ED2A92">
              <w:t>– основные современные методы диагностики, лечения и профилактики при заболеваниях и повреждениях уха, горла и носа;</w:t>
            </w:r>
          </w:p>
          <w:p w:rsidR="00ED2A92" w:rsidRPr="00ED2A92" w:rsidRDefault="00ED2A92" w:rsidP="00ED2A92">
            <w:pPr>
              <w:jc w:val="both"/>
            </w:pPr>
            <w:r w:rsidRPr="00ED2A92">
              <w:t>– принципы оказания неотложной помощи при повреждениях и заболеваниях ЛОР органов;</w:t>
            </w:r>
          </w:p>
          <w:p w:rsidR="00ED2A92" w:rsidRPr="00ED2A92" w:rsidRDefault="00ED2A92" w:rsidP="00ED2A92">
            <w:pPr>
              <w:jc w:val="both"/>
            </w:pPr>
            <w:r w:rsidRPr="00ED2A92">
              <w:t>– основные положения ЛОР экспертизы.</w:t>
            </w:r>
          </w:p>
          <w:p w:rsidR="00ED2A92" w:rsidRPr="00ED2A92" w:rsidRDefault="00ED2A92" w:rsidP="00ED2A92">
            <w:pPr>
              <w:jc w:val="both"/>
            </w:pPr>
            <w:r w:rsidRPr="00ED2A92">
              <w:rPr>
                <w:i/>
              </w:rPr>
              <w:t>Уметь</w:t>
            </w:r>
            <w:r w:rsidRPr="00ED2A92">
              <w:t>:</w:t>
            </w:r>
          </w:p>
          <w:p w:rsidR="00ED2A92" w:rsidRPr="00ED2A92" w:rsidRDefault="00ED2A92" w:rsidP="00ED2A92">
            <w:pPr>
              <w:jc w:val="both"/>
            </w:pPr>
            <w:r w:rsidRPr="00ED2A92">
              <w:t>– проводить эндоскопическое исследование ЛОР органов (риноскопию, фарингоскопию, ларингоскопию, отоскопию);</w:t>
            </w:r>
          </w:p>
          <w:p w:rsidR="00ED2A92" w:rsidRPr="00ED2A92" w:rsidRDefault="00ED2A92" w:rsidP="00ED2A92">
            <w:pPr>
              <w:jc w:val="both"/>
            </w:pPr>
            <w:r w:rsidRPr="00ED2A92">
              <w:t xml:space="preserve">– исследовать функциональное состояние ЛОР органов (составлять </w:t>
            </w:r>
            <w:proofErr w:type="gramStart"/>
            <w:r w:rsidRPr="00ED2A92">
              <w:t>слуховой</w:t>
            </w:r>
            <w:proofErr w:type="gramEnd"/>
            <w:r w:rsidRPr="00ED2A92">
              <w:t xml:space="preserve">, вестибулярный, </w:t>
            </w:r>
            <w:proofErr w:type="spellStart"/>
            <w:r w:rsidRPr="00ED2A92">
              <w:t>одориметрический</w:t>
            </w:r>
            <w:proofErr w:type="spellEnd"/>
            <w:r w:rsidRPr="00ED2A92">
              <w:t xml:space="preserve"> "паспорта" и проводить ушную </w:t>
            </w:r>
            <w:proofErr w:type="spellStart"/>
            <w:r w:rsidRPr="00ED2A92">
              <w:t>манометрию</w:t>
            </w:r>
            <w:proofErr w:type="spellEnd"/>
            <w:r w:rsidRPr="00ED2A92">
              <w:t>);</w:t>
            </w:r>
          </w:p>
          <w:p w:rsidR="00ED2A92" w:rsidRPr="00ED2A92" w:rsidRDefault="00ED2A92" w:rsidP="00ED2A92">
            <w:pPr>
              <w:jc w:val="both"/>
            </w:pPr>
            <w:r w:rsidRPr="00ED2A92">
              <w:t>– оказывать неотложную медицинскую помощь при травмах и заболеваниях ЛОР органов (удушье на почве стеноза гортани, кровотечение из ЛОР органов);</w:t>
            </w:r>
          </w:p>
          <w:p w:rsidR="00ED2A92" w:rsidRPr="00ED2A92" w:rsidRDefault="00ED2A92" w:rsidP="00ED2A92">
            <w:pPr>
              <w:jc w:val="both"/>
            </w:pPr>
            <w:r w:rsidRPr="00ED2A92">
              <w:t xml:space="preserve">– проводить лечение наиболее часто встречающихся ЛОР </w:t>
            </w:r>
            <w:r w:rsidRPr="00ED2A92">
              <w:lastRenderedPageBreak/>
              <w:t>заболеваний;</w:t>
            </w:r>
          </w:p>
          <w:p w:rsidR="00ED2A92" w:rsidRPr="00ED2A92" w:rsidRDefault="00ED2A92" w:rsidP="00ED2A92">
            <w:pPr>
              <w:jc w:val="both"/>
            </w:pPr>
            <w:r w:rsidRPr="00ED2A92">
              <w:t>– проводить промывание наружного уха и удаление серных пробок;</w:t>
            </w:r>
          </w:p>
          <w:p w:rsidR="00ED2A92" w:rsidRPr="00ED2A92" w:rsidRDefault="00ED2A92" w:rsidP="00ED2A92">
            <w:pPr>
              <w:jc w:val="both"/>
            </w:pPr>
            <w:r w:rsidRPr="00ED2A92">
              <w:t>– удалять поверхностно лежащие инородные тела из наружного слухового прохода, полости носа и глотки;</w:t>
            </w:r>
          </w:p>
          <w:p w:rsidR="00ED2A92" w:rsidRPr="00ED2A92" w:rsidRDefault="00ED2A92" w:rsidP="00ED2A92">
            <w:pPr>
              <w:jc w:val="both"/>
            </w:pPr>
            <w:r w:rsidRPr="00ED2A92">
              <w:t xml:space="preserve">– проводить продувание среднего уха по </w:t>
            </w:r>
            <w:proofErr w:type="spellStart"/>
            <w:r w:rsidRPr="00ED2A92">
              <w:t>Политцеру</w:t>
            </w:r>
            <w:proofErr w:type="spellEnd"/>
            <w:r w:rsidRPr="00ED2A92">
              <w:t xml:space="preserve"> </w:t>
            </w:r>
          </w:p>
          <w:p w:rsidR="00ED2A92" w:rsidRPr="00ED2A92" w:rsidRDefault="00ED2A92" w:rsidP="00ED2A92">
            <w:pPr>
              <w:jc w:val="both"/>
            </w:pPr>
            <w:r w:rsidRPr="00ED2A92">
              <w:t>– правильно оценивать рентгенограммы ЛОР органов, произведенные в наиболее типичных укладках;</w:t>
            </w:r>
          </w:p>
          <w:p w:rsidR="00ED2A92" w:rsidRPr="00ED2A92" w:rsidRDefault="00ED2A92" w:rsidP="00ED2A92">
            <w:pPr>
              <w:jc w:val="both"/>
            </w:pPr>
            <w:r w:rsidRPr="00ED2A92">
              <w:t>– уметь оценить тональную аудиограмму.</w:t>
            </w:r>
          </w:p>
          <w:p w:rsidR="00ED2A92" w:rsidRPr="00ED2A92" w:rsidRDefault="00ED2A92" w:rsidP="00ED2A92">
            <w:pPr>
              <w:jc w:val="both"/>
            </w:pPr>
            <w:r w:rsidRPr="00ED2A92">
              <w:rPr>
                <w:i/>
              </w:rPr>
              <w:t>Быть ознакомленными</w:t>
            </w:r>
            <w:r w:rsidRPr="00ED2A92">
              <w:t>:</w:t>
            </w:r>
          </w:p>
          <w:p w:rsidR="00ED2A92" w:rsidRPr="00ED2A92" w:rsidRDefault="00ED2A92" w:rsidP="00ED2A92">
            <w:pPr>
              <w:jc w:val="both"/>
            </w:pPr>
            <w:r w:rsidRPr="00ED2A92">
              <w:t>– с историей и перспективами развития отечественной оториноларингологии;</w:t>
            </w:r>
          </w:p>
          <w:p w:rsidR="00ED2A92" w:rsidRPr="00ED2A92" w:rsidRDefault="00ED2A92" w:rsidP="00ED2A92">
            <w:pPr>
              <w:jc w:val="both"/>
            </w:pPr>
            <w:r w:rsidRPr="00ED2A92">
              <w:t>– с основными направлениями научно-исследовательской деятельности кафедры оториноларингологии;</w:t>
            </w:r>
          </w:p>
          <w:p w:rsidR="00ED2A92" w:rsidRPr="00ED2A92" w:rsidRDefault="00ED2A92" w:rsidP="00ED2A92">
            <w:pPr>
              <w:jc w:val="both"/>
            </w:pPr>
            <w:r w:rsidRPr="00ED2A92">
              <w:t>– с методами ведения научной работы в оториноларингологии;</w:t>
            </w:r>
          </w:p>
          <w:p w:rsidR="00ED2A92" w:rsidRPr="00ED2A92" w:rsidRDefault="00ED2A92" w:rsidP="00ED2A92">
            <w:pPr>
              <w:jc w:val="both"/>
            </w:pPr>
            <w:r w:rsidRPr="00ED2A92">
              <w:t>– с основами ЛОР экспертизы и профессионального отбора.</w:t>
            </w:r>
          </w:p>
          <w:p w:rsidR="00C25A7A" w:rsidRPr="00ED2A92" w:rsidRDefault="00C25A7A" w:rsidP="003509DB"/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FA159A" w:rsidRDefault="00FA159A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2" w:rsidRPr="00542F76" w:rsidRDefault="00ED2A92" w:rsidP="00542F76">
            <w:pPr>
              <w:tabs>
                <w:tab w:val="left" w:pos="426"/>
              </w:tabs>
              <w:rPr>
                <w:i/>
              </w:rPr>
            </w:pPr>
            <w:r w:rsidRPr="00542F76">
              <w:rPr>
                <w:i/>
              </w:rPr>
              <w:t xml:space="preserve">Раздел </w:t>
            </w:r>
            <w:r w:rsidRPr="00542F76">
              <w:rPr>
                <w:i/>
                <w:lang w:val="en-US"/>
              </w:rPr>
              <w:t>I</w:t>
            </w:r>
            <w:r w:rsidRPr="00542F76">
              <w:rPr>
                <w:i/>
              </w:rPr>
              <w:t xml:space="preserve">. Клиническая анатомия и физиология ЛОР органов </w:t>
            </w:r>
          </w:p>
          <w:p w:rsidR="00FE2D78" w:rsidRPr="00542F76" w:rsidRDefault="00ED2A92" w:rsidP="00542F76">
            <w:pPr>
              <w:pStyle w:val="a5"/>
              <w:numPr>
                <w:ilvl w:val="0"/>
                <w:numId w:val="28"/>
              </w:numPr>
              <w:ind w:left="0" w:firstLine="0"/>
            </w:pPr>
            <w:r w:rsidRPr="00542F76">
              <w:t>Введение в оториноларингологию. Структура патологии ЛОР-органов в России и в Северо-Западном регионе</w:t>
            </w:r>
          </w:p>
          <w:p w:rsidR="00ED2A92" w:rsidRPr="00542F76" w:rsidRDefault="00ED2A92" w:rsidP="00542F76">
            <w:pPr>
              <w:pStyle w:val="a5"/>
              <w:numPr>
                <w:ilvl w:val="0"/>
                <w:numId w:val="28"/>
              </w:numPr>
              <w:ind w:left="0" w:firstLine="0"/>
              <w:rPr>
                <w:color w:val="000000"/>
              </w:rPr>
            </w:pPr>
            <w:r w:rsidRPr="00542F76">
              <w:t>Слуховой анализатор. Клиническая анатомия, физиология и методы исследования</w:t>
            </w:r>
          </w:p>
          <w:p w:rsidR="00ED2A92" w:rsidRPr="00542F76" w:rsidRDefault="00ED2A92" w:rsidP="00542F76">
            <w:pPr>
              <w:pStyle w:val="a5"/>
              <w:numPr>
                <w:ilvl w:val="0"/>
                <w:numId w:val="28"/>
              </w:numPr>
              <w:ind w:left="0" w:firstLine="0"/>
              <w:rPr>
                <w:color w:val="000000"/>
              </w:rPr>
            </w:pPr>
            <w:r w:rsidRPr="00542F76">
              <w:t>Вестибулярный анализатор. Клиническая анатомия, физиология и методы исследования</w:t>
            </w:r>
          </w:p>
          <w:p w:rsidR="00ED2A92" w:rsidRPr="00542F76" w:rsidRDefault="00ED2A92" w:rsidP="00542F76">
            <w:pPr>
              <w:pStyle w:val="a5"/>
              <w:numPr>
                <w:ilvl w:val="0"/>
                <w:numId w:val="28"/>
              </w:numPr>
              <w:ind w:left="0" w:firstLine="0"/>
              <w:rPr>
                <w:color w:val="000000"/>
              </w:rPr>
            </w:pPr>
            <w:r w:rsidRPr="00542F76">
              <w:t>Клиническая анатомия и физиология носа, околоносовых пазух и глотки, методы их исследования</w:t>
            </w:r>
          </w:p>
          <w:p w:rsidR="00B55875" w:rsidRPr="00542F76" w:rsidRDefault="00B55875" w:rsidP="00542F76">
            <w:pPr>
              <w:pStyle w:val="a5"/>
              <w:numPr>
                <w:ilvl w:val="0"/>
                <w:numId w:val="28"/>
              </w:numPr>
              <w:ind w:left="0" w:firstLine="0"/>
              <w:rPr>
                <w:color w:val="000000"/>
              </w:rPr>
            </w:pPr>
            <w:r w:rsidRPr="00542F76">
              <w:t>Клиническая анатомия, физиология и методы исследования гортани, трахеи, бронхов и пищевода.</w:t>
            </w:r>
          </w:p>
          <w:p w:rsidR="00B55875" w:rsidRPr="00542F76" w:rsidRDefault="00B55875" w:rsidP="00542F76">
            <w:r w:rsidRPr="00542F76">
              <w:rPr>
                <w:i/>
              </w:rPr>
              <w:t xml:space="preserve">Раздел </w:t>
            </w:r>
            <w:r w:rsidRPr="00542F76">
              <w:rPr>
                <w:i/>
                <w:lang w:val="en-US"/>
              </w:rPr>
              <w:t>II</w:t>
            </w:r>
            <w:r w:rsidRPr="00542F76">
              <w:rPr>
                <w:i/>
              </w:rPr>
              <w:t>. Патология ЛОР-органов</w:t>
            </w:r>
          </w:p>
          <w:p w:rsidR="00B55875" w:rsidRPr="00542F76" w:rsidRDefault="00B55875" w:rsidP="00542F76">
            <w:pPr>
              <w:pStyle w:val="a5"/>
              <w:numPr>
                <w:ilvl w:val="0"/>
                <w:numId w:val="29"/>
              </w:numPr>
              <w:ind w:left="0" w:firstLine="0"/>
              <w:rPr>
                <w:color w:val="000000"/>
              </w:rPr>
            </w:pPr>
            <w:r w:rsidRPr="00542F76">
              <w:t xml:space="preserve">Острое гнойное воспаление среднего уха. Мастоидит. </w:t>
            </w:r>
            <w:proofErr w:type="spellStart"/>
            <w:r w:rsidRPr="00542F76">
              <w:t>Антротомия</w:t>
            </w:r>
            <w:proofErr w:type="spellEnd"/>
          </w:p>
          <w:p w:rsidR="00542F76" w:rsidRPr="00542F76" w:rsidRDefault="00542F76" w:rsidP="00542F76">
            <w:pPr>
              <w:pStyle w:val="a5"/>
              <w:numPr>
                <w:ilvl w:val="0"/>
                <w:numId w:val="29"/>
              </w:numPr>
              <w:ind w:left="0" w:firstLine="0"/>
              <w:rPr>
                <w:color w:val="000000"/>
              </w:rPr>
            </w:pPr>
            <w:r w:rsidRPr="00542F76">
              <w:t xml:space="preserve">Хроническое гнойное воспаление среднего уха. Радикальная операция уха. </w:t>
            </w:r>
            <w:proofErr w:type="spellStart"/>
            <w:r w:rsidRPr="00542F76">
              <w:t>Тимпанопластика</w:t>
            </w:r>
            <w:proofErr w:type="spellEnd"/>
            <w:r w:rsidRPr="00542F76">
              <w:t xml:space="preserve">. Внутричерепные </w:t>
            </w:r>
            <w:proofErr w:type="spellStart"/>
            <w:r w:rsidRPr="00542F76">
              <w:t>отогенные</w:t>
            </w:r>
            <w:proofErr w:type="spellEnd"/>
            <w:r w:rsidRPr="00542F76">
              <w:t xml:space="preserve"> осложнения и </w:t>
            </w:r>
            <w:proofErr w:type="spellStart"/>
            <w:r w:rsidRPr="00542F76">
              <w:t>отогенный</w:t>
            </w:r>
            <w:proofErr w:type="spellEnd"/>
            <w:r w:rsidRPr="00542F76">
              <w:t xml:space="preserve"> сепсис.</w:t>
            </w:r>
          </w:p>
          <w:p w:rsidR="00542F76" w:rsidRPr="00542F76" w:rsidRDefault="00542F76" w:rsidP="00542F76">
            <w:pPr>
              <w:pStyle w:val="a5"/>
              <w:numPr>
                <w:ilvl w:val="0"/>
                <w:numId w:val="29"/>
              </w:numPr>
              <w:ind w:left="0" w:firstLine="0"/>
              <w:rPr>
                <w:color w:val="000000"/>
              </w:rPr>
            </w:pPr>
            <w:r w:rsidRPr="00542F76">
              <w:t xml:space="preserve">Негнойные заболевания уха: катар среднего уха, </w:t>
            </w:r>
            <w:proofErr w:type="spellStart"/>
            <w:r w:rsidRPr="00542F76">
              <w:t>кохлеарный</w:t>
            </w:r>
            <w:proofErr w:type="spellEnd"/>
            <w:r w:rsidRPr="00542F76">
              <w:t xml:space="preserve"> неврит, отосклероз, болезнь </w:t>
            </w:r>
            <w:proofErr w:type="spellStart"/>
            <w:r w:rsidRPr="00542F76">
              <w:t>Меньера</w:t>
            </w:r>
            <w:proofErr w:type="spellEnd"/>
            <w:r w:rsidRPr="00542F76">
              <w:t>.</w:t>
            </w:r>
          </w:p>
          <w:p w:rsidR="00542F76" w:rsidRPr="00542F76" w:rsidRDefault="00542F76" w:rsidP="00542F76">
            <w:pPr>
              <w:pStyle w:val="a5"/>
              <w:numPr>
                <w:ilvl w:val="0"/>
                <w:numId w:val="29"/>
              </w:numPr>
              <w:ind w:left="0" w:firstLine="0"/>
              <w:rPr>
                <w:color w:val="000000"/>
              </w:rPr>
            </w:pPr>
            <w:r w:rsidRPr="00542F76">
              <w:t xml:space="preserve">Заболевания носа и околоносовых пазух: искривление перегородки носа, фурункул, острый и хронический ринит, острый и хронический </w:t>
            </w:r>
            <w:proofErr w:type="spellStart"/>
            <w:r w:rsidRPr="00542F76">
              <w:t>синуит</w:t>
            </w:r>
            <w:proofErr w:type="spellEnd"/>
            <w:r w:rsidRPr="00542F76">
              <w:t xml:space="preserve">, полипы носа. </w:t>
            </w:r>
            <w:proofErr w:type="spellStart"/>
            <w:r w:rsidRPr="00542F76">
              <w:t>Риногенные</w:t>
            </w:r>
            <w:proofErr w:type="spellEnd"/>
            <w:r w:rsidRPr="00542F76">
              <w:t xml:space="preserve"> осложнения</w:t>
            </w:r>
          </w:p>
          <w:p w:rsidR="00542F76" w:rsidRPr="00542F76" w:rsidRDefault="00542F76" w:rsidP="00542F76">
            <w:pPr>
              <w:pStyle w:val="a5"/>
              <w:numPr>
                <w:ilvl w:val="0"/>
                <w:numId w:val="29"/>
              </w:numPr>
              <w:ind w:left="0" w:firstLine="0"/>
              <w:rPr>
                <w:color w:val="000000"/>
              </w:rPr>
            </w:pPr>
            <w:r w:rsidRPr="00542F76">
              <w:t xml:space="preserve">Заболевания глотки: острый и хронический фарингиты, </w:t>
            </w:r>
            <w:proofErr w:type="spellStart"/>
            <w:r w:rsidRPr="00542F76">
              <w:t>фарингомикоз</w:t>
            </w:r>
            <w:proofErr w:type="spellEnd"/>
            <w:r w:rsidRPr="00542F76">
              <w:t xml:space="preserve">, ангина, дифтерия, </w:t>
            </w:r>
            <w:proofErr w:type="spellStart"/>
            <w:r w:rsidRPr="00542F76">
              <w:t>паратонзиллярный</w:t>
            </w:r>
            <w:proofErr w:type="spellEnd"/>
            <w:r w:rsidRPr="00542F76">
              <w:t xml:space="preserve"> абсцесс, заглоточный абсцесс. Хронический тонзиллит, гипертрофия небных и </w:t>
            </w:r>
            <w:proofErr w:type="gramStart"/>
            <w:r w:rsidRPr="00542F76">
              <w:t>глоточной</w:t>
            </w:r>
            <w:proofErr w:type="gramEnd"/>
            <w:r w:rsidRPr="00542F76">
              <w:t xml:space="preserve"> миндалин</w:t>
            </w:r>
          </w:p>
          <w:p w:rsidR="00542F76" w:rsidRPr="00542F76" w:rsidRDefault="00542F76" w:rsidP="00542F76">
            <w:pPr>
              <w:pStyle w:val="a5"/>
              <w:numPr>
                <w:ilvl w:val="0"/>
                <w:numId w:val="29"/>
              </w:numPr>
              <w:ind w:left="0" w:firstLine="0"/>
              <w:rPr>
                <w:color w:val="000000"/>
              </w:rPr>
            </w:pPr>
            <w:r w:rsidRPr="00542F76">
              <w:t xml:space="preserve">Заболевания гортани: острый и хронический ларингиты, </w:t>
            </w:r>
            <w:proofErr w:type="spellStart"/>
            <w:r w:rsidRPr="00542F76">
              <w:t>ларингомикоз</w:t>
            </w:r>
            <w:proofErr w:type="spellEnd"/>
            <w:r w:rsidRPr="00542F76">
              <w:t>, отек, дифтерия, парезы и параличи мышц, острый и хронический стеноз гортани</w:t>
            </w:r>
          </w:p>
          <w:p w:rsidR="00542F76" w:rsidRPr="00542F76" w:rsidRDefault="00542F76" w:rsidP="00542F76">
            <w:pPr>
              <w:pStyle w:val="a5"/>
              <w:numPr>
                <w:ilvl w:val="0"/>
                <w:numId w:val="29"/>
              </w:numPr>
              <w:ind w:left="0" w:firstLine="0"/>
              <w:rPr>
                <w:color w:val="000000"/>
              </w:rPr>
            </w:pPr>
            <w:r w:rsidRPr="00542F76">
              <w:t xml:space="preserve">Опухоли и инфекционные гранулемы верхних дыхательных путей и уха, </w:t>
            </w:r>
            <w:proofErr w:type="spellStart"/>
            <w:r w:rsidRPr="00542F76">
              <w:t>гранулематоз</w:t>
            </w:r>
            <w:proofErr w:type="spellEnd"/>
            <w:r w:rsidRPr="00542F76">
              <w:t xml:space="preserve"> </w:t>
            </w:r>
            <w:proofErr w:type="spellStart"/>
            <w:r w:rsidRPr="00542F76">
              <w:t>Вегенера</w:t>
            </w:r>
            <w:proofErr w:type="spellEnd"/>
            <w:r w:rsidRPr="00542F76">
              <w:t>, СПИД</w:t>
            </w:r>
          </w:p>
          <w:p w:rsidR="00542F76" w:rsidRPr="00542F76" w:rsidRDefault="00542F76" w:rsidP="00542F76">
            <w:pPr>
              <w:pStyle w:val="a5"/>
              <w:numPr>
                <w:ilvl w:val="0"/>
                <w:numId w:val="29"/>
              </w:numPr>
              <w:ind w:left="0" w:firstLine="0"/>
              <w:rPr>
                <w:color w:val="000000"/>
              </w:rPr>
            </w:pPr>
            <w:r w:rsidRPr="00542F76">
              <w:t>Злокачественные опухоли верхних дыхательных путей и уха</w:t>
            </w:r>
          </w:p>
          <w:p w:rsidR="00542F76" w:rsidRPr="00542F76" w:rsidRDefault="00542F76" w:rsidP="00542F76">
            <w:pPr>
              <w:pStyle w:val="a5"/>
              <w:numPr>
                <w:ilvl w:val="0"/>
                <w:numId w:val="29"/>
              </w:numPr>
              <w:ind w:left="0" w:firstLine="0"/>
              <w:rPr>
                <w:color w:val="000000"/>
              </w:rPr>
            </w:pPr>
            <w:r w:rsidRPr="00542F76">
              <w:t>Травмы, инородные тела, кровотечения из ЛОР-органов и неотложная помощь при них</w:t>
            </w:r>
          </w:p>
          <w:p w:rsidR="00542F76" w:rsidRPr="00542F76" w:rsidRDefault="00542F76" w:rsidP="00542F76">
            <w:pPr>
              <w:pStyle w:val="a5"/>
              <w:numPr>
                <w:ilvl w:val="0"/>
                <w:numId w:val="29"/>
              </w:numPr>
              <w:ind w:left="0" w:firstLine="0"/>
              <w:rPr>
                <w:color w:val="000000"/>
              </w:rPr>
            </w:pPr>
            <w:r w:rsidRPr="00542F76">
              <w:t>Профессиональный отбор и экспертиза в оториноларингологии</w:t>
            </w:r>
          </w:p>
          <w:p w:rsidR="00542F76" w:rsidRPr="00542F76" w:rsidRDefault="00542F76" w:rsidP="00542F76">
            <w:pPr>
              <w:pStyle w:val="a5"/>
              <w:numPr>
                <w:ilvl w:val="0"/>
                <w:numId w:val="29"/>
              </w:numPr>
              <w:ind w:left="0" w:firstLine="0"/>
              <w:rPr>
                <w:color w:val="000000"/>
              </w:rPr>
            </w:pPr>
            <w:r w:rsidRPr="00542F76">
              <w:t>Принципы лечения патологии ЛОР-органов. Медикаментозное лечение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10C1A" w:rsidRDefault="00ED2A92" w:rsidP="00903E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2" w:rsidRPr="00777629" w:rsidRDefault="00ED2A92" w:rsidP="00542F76">
            <w:pPr>
              <w:suppressLineNumbers/>
              <w:jc w:val="both"/>
              <w:rPr>
                <w:b/>
                <w:i/>
              </w:rPr>
            </w:pPr>
            <w:r w:rsidRPr="00777629">
              <w:rPr>
                <w:b/>
                <w:i/>
              </w:rPr>
              <w:t>Средства обеспечения освоения дисциплины</w:t>
            </w:r>
          </w:p>
          <w:p w:rsidR="00ED2A92" w:rsidRPr="00777629" w:rsidRDefault="00ED2A92" w:rsidP="00ED2A92">
            <w:pPr>
              <w:ind w:left="540"/>
              <w:jc w:val="both"/>
            </w:pPr>
            <w:r w:rsidRPr="00777629">
              <w:rPr>
                <w:i/>
              </w:rPr>
              <w:t>1. Компьютерные программы</w:t>
            </w:r>
            <w:r w:rsidRPr="00777629">
              <w:t>.</w:t>
            </w:r>
          </w:p>
          <w:p w:rsidR="00ED2A92" w:rsidRPr="00777629" w:rsidRDefault="00ED2A92" w:rsidP="00ED2A92">
            <w:pPr>
              <w:ind w:left="540" w:firstLine="360"/>
              <w:jc w:val="both"/>
            </w:pPr>
            <w:r w:rsidRPr="00777629">
              <w:t>Компьютерная тестирующая программа</w:t>
            </w:r>
          </w:p>
          <w:p w:rsidR="00ED2A92" w:rsidRPr="00777629" w:rsidRDefault="00ED2A92" w:rsidP="00ED2A92">
            <w:pPr>
              <w:ind w:left="540"/>
              <w:rPr>
                <w:i/>
              </w:rPr>
            </w:pPr>
            <w:r w:rsidRPr="00777629">
              <w:rPr>
                <w:i/>
              </w:rPr>
              <w:t>2. Аудио-видео пособия</w:t>
            </w:r>
          </w:p>
          <w:p w:rsidR="00ED2A92" w:rsidRPr="00777629" w:rsidRDefault="00ED2A92" w:rsidP="00ED2A92">
            <w:pPr>
              <w:ind w:left="540"/>
            </w:pPr>
            <w:r w:rsidRPr="00777629">
              <w:t>Слайды, оверхет-пленки для лекций и практических занятий</w:t>
            </w:r>
          </w:p>
          <w:p w:rsidR="00ED2A92" w:rsidRPr="00777629" w:rsidRDefault="00ED2A92" w:rsidP="00542F76">
            <w:pPr>
              <w:suppressLineNumbers/>
              <w:rPr>
                <w:b/>
                <w:bCs/>
              </w:rPr>
            </w:pPr>
            <w:r w:rsidRPr="00777629">
              <w:rPr>
                <w:b/>
                <w:bCs/>
              </w:rPr>
              <w:t>Материально-техническое обеспечение дисциплины</w:t>
            </w:r>
          </w:p>
          <w:p w:rsidR="00ED2A92" w:rsidRPr="00777629" w:rsidRDefault="00ED2A92" w:rsidP="00542F76">
            <w:pPr>
              <w:suppressLineNumbers/>
              <w:rPr>
                <w:b/>
                <w:bCs/>
                <w:i/>
                <w:iCs/>
              </w:rPr>
            </w:pPr>
            <w:r w:rsidRPr="00777629">
              <w:rPr>
                <w:b/>
                <w:bCs/>
                <w:i/>
                <w:iCs/>
              </w:rPr>
              <w:t>Специальные лаборатории и классы</w:t>
            </w:r>
          </w:p>
          <w:p w:rsidR="00ED2A92" w:rsidRPr="00777629" w:rsidRDefault="00ED2A92" w:rsidP="00ED2A92">
            <w:pPr>
              <w:ind w:firstLine="900"/>
              <w:jc w:val="both"/>
            </w:pPr>
            <w:r w:rsidRPr="00777629">
              <w:t>1. Лекционный зал</w:t>
            </w:r>
          </w:p>
          <w:p w:rsidR="00ED2A92" w:rsidRPr="00777629" w:rsidRDefault="00ED2A92" w:rsidP="00ED2A92">
            <w:pPr>
              <w:ind w:firstLine="900"/>
              <w:jc w:val="both"/>
            </w:pPr>
            <w:r w:rsidRPr="00777629">
              <w:t>2. Учебная комната</w:t>
            </w:r>
          </w:p>
          <w:p w:rsidR="00ED2A92" w:rsidRPr="00777629" w:rsidRDefault="00ED2A92" w:rsidP="00542F76">
            <w:pPr>
              <w:suppressLineNumbers/>
              <w:rPr>
                <w:b/>
                <w:bCs/>
                <w:i/>
                <w:iCs/>
              </w:rPr>
            </w:pPr>
            <w:r w:rsidRPr="00777629">
              <w:rPr>
                <w:b/>
                <w:bCs/>
                <w:i/>
                <w:iCs/>
              </w:rPr>
              <w:t>Основное учебное оборудование</w:t>
            </w:r>
          </w:p>
          <w:p w:rsidR="00ED2A92" w:rsidRPr="00777629" w:rsidRDefault="00ED2A92" w:rsidP="00ED2A92">
            <w:pPr>
              <w:ind w:left="540"/>
              <w:rPr>
                <w:bCs/>
                <w:iCs/>
              </w:rPr>
            </w:pPr>
            <w:r w:rsidRPr="00777629">
              <w:rPr>
                <w:bCs/>
                <w:iCs/>
              </w:rPr>
              <w:t>Оборудование клинической базы:</w:t>
            </w:r>
          </w:p>
          <w:p w:rsidR="00542F76" w:rsidRPr="00777629" w:rsidRDefault="00ED2A92" w:rsidP="00ED2A92">
            <w:pPr>
              <w:ind w:left="540"/>
            </w:pPr>
            <w:r w:rsidRPr="00777629">
              <w:t>Ларингоскоп</w:t>
            </w:r>
            <w:r w:rsidR="00542F76" w:rsidRPr="00777629">
              <w:t xml:space="preserve"> </w:t>
            </w:r>
            <w:r w:rsidR="00542F76" w:rsidRPr="00777629">
              <w:t>-&gt;</w:t>
            </w:r>
          </w:p>
          <w:p w:rsidR="00ED2A92" w:rsidRPr="00777629" w:rsidRDefault="00542F76" w:rsidP="00ED2A92">
            <w:pPr>
              <w:ind w:left="540"/>
            </w:pPr>
            <w:r w:rsidRPr="00777629">
              <w:t>Стерилизатор ГП-40-3</w:t>
            </w:r>
            <w:r w:rsidR="00350A12" w:rsidRPr="00777629">
              <w:t>-</w:t>
            </w:r>
            <w:r w:rsidR="00350A12" w:rsidRPr="00777629">
              <w:t>2</w:t>
            </w:r>
            <w:r w:rsidR="00350A12" w:rsidRPr="00777629">
              <w:t xml:space="preserve"> шт.</w:t>
            </w:r>
          </w:p>
          <w:p w:rsidR="00542F76" w:rsidRPr="00777629" w:rsidRDefault="00542F76" w:rsidP="00ED2A92">
            <w:pPr>
              <w:ind w:left="540"/>
            </w:pPr>
            <w:r w:rsidRPr="00777629">
              <w:t>Риноскоп 4мм.30 гр</w:t>
            </w:r>
            <w:r w:rsidR="00350A12" w:rsidRPr="00777629">
              <w:t>-</w:t>
            </w:r>
            <w:r w:rsidR="00350A12" w:rsidRPr="00777629">
              <w:t>4</w:t>
            </w:r>
            <w:r w:rsidR="00350A12" w:rsidRPr="00777629">
              <w:t xml:space="preserve"> шт.</w:t>
            </w:r>
          </w:p>
          <w:p w:rsidR="00542F76" w:rsidRPr="00777629" w:rsidRDefault="00542F76" w:rsidP="00ED2A92">
            <w:pPr>
              <w:ind w:left="540"/>
            </w:pPr>
            <w:r w:rsidRPr="00777629">
              <w:t>Осветитель галоген</w:t>
            </w:r>
            <w:r w:rsidR="00350A12" w:rsidRPr="00777629">
              <w:t>-</w:t>
            </w:r>
            <w:r w:rsidR="00350A12" w:rsidRPr="00777629">
              <w:t>1</w:t>
            </w:r>
            <w:r w:rsidR="00350A12" w:rsidRPr="00777629">
              <w:t xml:space="preserve"> шт.</w:t>
            </w:r>
          </w:p>
          <w:p w:rsidR="00542F76" w:rsidRPr="00777629" w:rsidRDefault="00542F76" w:rsidP="00ED2A92">
            <w:pPr>
              <w:ind w:left="540"/>
            </w:pPr>
            <w:r w:rsidRPr="00777629">
              <w:t>Риноскоп 4мм.90 гр.</w:t>
            </w:r>
            <w:r w:rsidR="00350A12" w:rsidRPr="00777629">
              <w:t xml:space="preserve"> </w:t>
            </w:r>
            <w:r w:rsidR="00350A12" w:rsidRPr="00777629">
              <w:t>1</w:t>
            </w:r>
            <w:r w:rsidR="00E14997" w:rsidRPr="00777629">
              <w:t xml:space="preserve"> </w:t>
            </w:r>
            <w:r w:rsidR="00E14997" w:rsidRPr="00777629">
              <w:t>шт.</w:t>
            </w:r>
          </w:p>
          <w:p w:rsidR="00542F76" w:rsidRPr="00777629" w:rsidRDefault="00542F76" w:rsidP="00ED2A92">
            <w:pPr>
              <w:ind w:left="540"/>
            </w:pPr>
            <w:r w:rsidRPr="00777629">
              <w:t>Лампа-лупа диоп.3 белая</w:t>
            </w:r>
            <w:r w:rsidR="00E14997" w:rsidRPr="00777629">
              <w:t>-</w:t>
            </w:r>
            <w:r w:rsidR="00350A12" w:rsidRPr="00777629">
              <w:t>1</w:t>
            </w:r>
            <w:r w:rsidR="00E14997" w:rsidRPr="00777629">
              <w:t xml:space="preserve"> </w:t>
            </w:r>
            <w:r w:rsidR="00E14997" w:rsidRPr="00777629">
              <w:t>шт.</w:t>
            </w:r>
          </w:p>
          <w:p w:rsidR="00542F76" w:rsidRPr="00777629" w:rsidRDefault="00542F76" w:rsidP="00ED2A92">
            <w:pPr>
              <w:ind w:left="540"/>
            </w:pPr>
            <w:r w:rsidRPr="00777629">
              <w:t>Ингалятор с небулайзером</w:t>
            </w:r>
            <w:r w:rsidR="00E14997" w:rsidRPr="00777629">
              <w:t>-</w:t>
            </w:r>
            <w:r w:rsidR="00350A12" w:rsidRPr="00777629">
              <w:t>4</w:t>
            </w:r>
            <w:r w:rsidR="00E14997" w:rsidRPr="00777629">
              <w:t xml:space="preserve"> </w:t>
            </w:r>
            <w:r w:rsidR="00E14997" w:rsidRPr="00777629">
              <w:t>шт.</w:t>
            </w:r>
          </w:p>
          <w:p w:rsidR="00542F76" w:rsidRPr="00777629" w:rsidRDefault="00542F76" w:rsidP="00ED2A92">
            <w:pPr>
              <w:ind w:left="540"/>
            </w:pPr>
            <w:r w:rsidRPr="00777629">
              <w:t>Тележка для медикаментов</w:t>
            </w:r>
            <w:r w:rsidR="00E14997" w:rsidRPr="00777629">
              <w:t>-</w:t>
            </w:r>
            <w:r w:rsidR="00350A12" w:rsidRPr="00777629">
              <w:t>1</w:t>
            </w:r>
            <w:r w:rsidR="00E14997" w:rsidRPr="00777629">
              <w:t xml:space="preserve"> </w:t>
            </w:r>
            <w:r w:rsidR="00E14997" w:rsidRPr="00777629">
              <w:t>шт.</w:t>
            </w:r>
          </w:p>
          <w:p w:rsidR="00542F76" w:rsidRPr="00777629" w:rsidRDefault="00542F76" w:rsidP="00ED2A92">
            <w:pPr>
              <w:ind w:left="540"/>
            </w:pPr>
            <w:r w:rsidRPr="00777629">
              <w:t>Аппарат УВЧ-70-01А</w:t>
            </w:r>
            <w:r w:rsidR="00E14997" w:rsidRPr="00777629">
              <w:t>-</w:t>
            </w:r>
            <w:r w:rsidR="00350A12" w:rsidRPr="00777629">
              <w:t>1</w:t>
            </w:r>
            <w:r w:rsidR="00E14997" w:rsidRPr="00777629">
              <w:t xml:space="preserve"> </w:t>
            </w:r>
            <w:r w:rsidR="00E14997" w:rsidRPr="00777629">
              <w:t>шт.</w:t>
            </w:r>
          </w:p>
          <w:p w:rsidR="00542F76" w:rsidRPr="00777629" w:rsidRDefault="00542F76" w:rsidP="00ED2A92">
            <w:pPr>
              <w:ind w:left="540"/>
              <w:rPr>
                <w:bCs/>
                <w:iCs/>
              </w:rPr>
            </w:pPr>
            <w:r w:rsidRPr="00777629">
              <w:t xml:space="preserve">Ингалятор компрессорный </w:t>
            </w:r>
            <w:r w:rsidRPr="00777629">
              <w:rPr>
                <w:lang w:val="en-US"/>
              </w:rPr>
              <w:t>PARI</w:t>
            </w:r>
            <w:r w:rsidR="00245A5C" w:rsidRPr="00777629">
              <w:t>-</w:t>
            </w:r>
            <w:r w:rsidR="00350A12" w:rsidRPr="00777629">
              <w:t>2</w:t>
            </w:r>
            <w:r w:rsidR="00245A5C" w:rsidRPr="00777629">
              <w:t xml:space="preserve"> </w:t>
            </w:r>
            <w:r w:rsidR="00245A5C" w:rsidRPr="00777629">
              <w:t>шт.</w:t>
            </w:r>
          </w:p>
          <w:p w:rsidR="00542F76" w:rsidRPr="00777629" w:rsidRDefault="00542F76" w:rsidP="00ED2A92">
            <w:pPr>
              <w:ind w:left="540"/>
              <w:rPr>
                <w:bCs/>
                <w:iCs/>
              </w:rPr>
            </w:pPr>
            <w:r w:rsidRPr="00777629">
              <w:t>Кресло оториноларинголог</w:t>
            </w:r>
            <w:r w:rsidR="00245A5C" w:rsidRPr="00777629">
              <w:t>-</w:t>
            </w:r>
            <w:r w:rsidR="00350A12" w:rsidRPr="00777629">
              <w:t>1</w:t>
            </w:r>
            <w:r w:rsidR="00245A5C" w:rsidRPr="00777629">
              <w:t xml:space="preserve"> </w:t>
            </w:r>
            <w:r w:rsidR="00245A5C" w:rsidRPr="00777629">
              <w:t>шт.</w:t>
            </w:r>
          </w:p>
          <w:p w:rsidR="00542F76" w:rsidRPr="00777629" w:rsidRDefault="00542F76" w:rsidP="00ED2A92">
            <w:pPr>
              <w:ind w:left="540"/>
              <w:rPr>
                <w:bCs/>
                <w:iCs/>
              </w:rPr>
            </w:pPr>
            <w:r w:rsidRPr="00777629">
              <w:t xml:space="preserve">Кресло </w:t>
            </w:r>
            <w:proofErr w:type="spellStart"/>
            <w:r w:rsidRPr="00777629">
              <w:t>оториноларинголог</w:t>
            </w:r>
            <w:proofErr w:type="spellEnd"/>
            <w:r w:rsidRPr="00777629">
              <w:t>. КD-1</w:t>
            </w:r>
            <w:r w:rsidR="00245A5C" w:rsidRPr="00777629">
              <w:t>-</w:t>
            </w:r>
            <w:r w:rsidR="00350A12" w:rsidRPr="00777629">
              <w:t>1</w:t>
            </w:r>
            <w:r w:rsidR="00245A5C" w:rsidRPr="00777629">
              <w:t xml:space="preserve"> </w:t>
            </w:r>
            <w:r w:rsidR="00245A5C" w:rsidRPr="00777629">
              <w:t>шт.</w:t>
            </w:r>
          </w:p>
          <w:p w:rsidR="007D5A67" w:rsidRPr="00777629" w:rsidRDefault="00542F76" w:rsidP="00350A12">
            <w:pPr>
              <w:ind w:left="540"/>
              <w:rPr>
                <w:bCs/>
                <w:iCs/>
              </w:rPr>
            </w:pPr>
            <w:r w:rsidRPr="00777629">
              <w:t>Аудиометр</w:t>
            </w:r>
            <w:r w:rsidR="00245A5C" w:rsidRPr="00777629">
              <w:t>-</w:t>
            </w:r>
            <w:r w:rsidR="00350A12" w:rsidRPr="00777629">
              <w:t>1</w:t>
            </w:r>
            <w:r w:rsidR="00245A5C" w:rsidRPr="00777629">
              <w:t xml:space="preserve"> </w:t>
            </w:r>
            <w:r w:rsidR="00596F55" w:rsidRPr="00777629">
              <w:t>шт.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lastRenderedPageBreak/>
              <w:t xml:space="preserve">Формы контроля успеваемости студентов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E" w:rsidRPr="00ED2A92" w:rsidRDefault="00ED2A92" w:rsidP="008A52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ED2A92">
              <w:rPr>
                <w:bCs/>
                <w:lang w:val="en-US"/>
              </w:rPr>
              <w:t>IX</w:t>
            </w:r>
            <w:r w:rsidRPr="00ED2A92">
              <w:rPr>
                <w:bCs/>
              </w:rPr>
              <w:t xml:space="preserve"> семестр</w:t>
            </w:r>
            <w:r w:rsidRPr="00ED2A92">
              <w:rPr>
                <w:bCs/>
              </w:rPr>
              <w:t xml:space="preserve"> - экзамен</w:t>
            </w:r>
          </w:p>
        </w:tc>
      </w:tr>
    </w:tbl>
    <w:p w:rsidR="004B72AA" w:rsidRDefault="004B72AA"/>
    <w:sectPr w:rsidR="004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AC34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F658E5"/>
    <w:multiLevelType w:val="hybridMultilevel"/>
    <w:tmpl w:val="1150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0224A"/>
    <w:multiLevelType w:val="multilevel"/>
    <w:tmpl w:val="76F05A1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C40E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DE36AC"/>
    <w:multiLevelType w:val="hybridMultilevel"/>
    <w:tmpl w:val="FF18E782"/>
    <w:lvl w:ilvl="0" w:tplc="E138A1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84E11F2"/>
    <w:multiLevelType w:val="hybridMultilevel"/>
    <w:tmpl w:val="876A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A08E7"/>
    <w:multiLevelType w:val="hybridMultilevel"/>
    <w:tmpl w:val="726E4D4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2BC446D"/>
    <w:multiLevelType w:val="singleLevel"/>
    <w:tmpl w:val="92B6E7E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8D81EB6"/>
    <w:multiLevelType w:val="multilevel"/>
    <w:tmpl w:val="D1EE18B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8E646E1"/>
    <w:multiLevelType w:val="multilevel"/>
    <w:tmpl w:val="F580B800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0">
    <w:nsid w:val="2B202D49"/>
    <w:multiLevelType w:val="singleLevel"/>
    <w:tmpl w:val="2F009DC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2D59686F"/>
    <w:multiLevelType w:val="hybridMultilevel"/>
    <w:tmpl w:val="73CC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621C4"/>
    <w:multiLevelType w:val="singleLevel"/>
    <w:tmpl w:val="27BCB75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373E07C1"/>
    <w:multiLevelType w:val="hybridMultilevel"/>
    <w:tmpl w:val="70D8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E477D"/>
    <w:multiLevelType w:val="multilevel"/>
    <w:tmpl w:val="DD083E5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5"/>
        </w:tabs>
        <w:ind w:left="2585" w:hanging="2160"/>
      </w:pPr>
      <w:rPr>
        <w:rFonts w:hint="default"/>
      </w:rPr>
    </w:lvl>
  </w:abstractNum>
  <w:abstractNum w:abstractNumId="15">
    <w:nsid w:val="3B00295B"/>
    <w:multiLevelType w:val="hybridMultilevel"/>
    <w:tmpl w:val="70D8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866B3"/>
    <w:multiLevelType w:val="hybridMultilevel"/>
    <w:tmpl w:val="46CC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77B54"/>
    <w:multiLevelType w:val="singleLevel"/>
    <w:tmpl w:val="2090B4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431B279D"/>
    <w:multiLevelType w:val="multilevel"/>
    <w:tmpl w:val="E95CF47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9">
    <w:nsid w:val="49A91770"/>
    <w:multiLevelType w:val="multilevel"/>
    <w:tmpl w:val="C7C8BC88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CCD0E1A"/>
    <w:multiLevelType w:val="hybridMultilevel"/>
    <w:tmpl w:val="E510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36043"/>
    <w:multiLevelType w:val="singleLevel"/>
    <w:tmpl w:val="49CEDB44"/>
    <w:lvl w:ilvl="0">
      <w:start w:val="1"/>
      <w:numFmt w:val="decimal"/>
      <w:lvlText w:val="%1.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22">
    <w:nsid w:val="580F09EB"/>
    <w:multiLevelType w:val="hybridMultilevel"/>
    <w:tmpl w:val="3DF68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10C2F"/>
    <w:multiLevelType w:val="hybridMultilevel"/>
    <w:tmpl w:val="172EA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84D4C"/>
    <w:multiLevelType w:val="hybridMultilevel"/>
    <w:tmpl w:val="556A4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E2E4F"/>
    <w:multiLevelType w:val="multilevel"/>
    <w:tmpl w:val="6C8EF6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26">
    <w:nsid w:val="779A2D85"/>
    <w:multiLevelType w:val="hybridMultilevel"/>
    <w:tmpl w:val="F6B6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A6669"/>
    <w:multiLevelType w:val="hybridMultilevel"/>
    <w:tmpl w:val="24E26424"/>
    <w:lvl w:ilvl="0" w:tplc="DCBA71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25"/>
  </w:num>
  <w:num w:numId="7">
    <w:abstractNumId w:val="9"/>
  </w:num>
  <w:num w:numId="8">
    <w:abstractNumId w:val="18"/>
  </w:num>
  <w:num w:numId="9">
    <w:abstractNumId w:val="27"/>
  </w:num>
  <w:num w:numId="10">
    <w:abstractNumId w:val="16"/>
  </w:num>
  <w:num w:numId="11">
    <w:abstractNumId w:val="22"/>
  </w:num>
  <w:num w:numId="12">
    <w:abstractNumId w:val="14"/>
  </w:num>
  <w:num w:numId="13">
    <w:abstractNumId w:val="19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643" w:hanging="360"/>
        </w:pPr>
        <w:rPr>
          <w:rFonts w:ascii="Symbol" w:hAnsi="Symbol" w:hint="default"/>
        </w:rPr>
      </w:lvl>
    </w:lvlOverride>
  </w:num>
  <w:num w:numId="15">
    <w:abstractNumId w:val="20"/>
  </w:num>
  <w:num w:numId="16">
    <w:abstractNumId w:val="3"/>
  </w:num>
  <w:num w:numId="17">
    <w:abstractNumId w:val="10"/>
  </w:num>
  <w:num w:numId="18">
    <w:abstractNumId w:val="24"/>
  </w:num>
  <w:num w:numId="19">
    <w:abstractNumId w:val="1"/>
  </w:num>
  <w:num w:numId="20">
    <w:abstractNumId w:val="17"/>
  </w:num>
  <w:num w:numId="21">
    <w:abstractNumId w:val="12"/>
  </w:num>
  <w:num w:numId="22">
    <w:abstractNumId w:val="7"/>
  </w:num>
  <w:num w:numId="23">
    <w:abstractNumId w:val="26"/>
  </w:num>
  <w:num w:numId="24">
    <w:abstractNumId w:val="21"/>
  </w:num>
  <w:num w:numId="25">
    <w:abstractNumId w:val="21"/>
    <w:lvlOverride w:ilvl="0">
      <w:lvl w:ilvl="0">
        <w:start w:val="8"/>
        <w:numFmt w:val="decimal"/>
        <w:lvlText w:val="%1."/>
        <w:legacy w:legacy="1" w:legacySpace="0" w:legacyIndent="370"/>
        <w:lvlJc w:val="left"/>
        <w:rPr>
          <w:rFonts w:ascii="Arial" w:hAnsi="Arial" w:cs="Arial" w:hint="default"/>
        </w:rPr>
      </w:lvl>
    </w:lvlOverride>
  </w:num>
  <w:num w:numId="26">
    <w:abstractNumId w:val="11"/>
  </w:num>
  <w:num w:numId="27">
    <w:abstractNumId w:val="23"/>
  </w:num>
  <w:num w:numId="28">
    <w:abstractNumId w:val="1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C"/>
    <w:rsid w:val="000275D4"/>
    <w:rsid w:val="000330AB"/>
    <w:rsid w:val="00034739"/>
    <w:rsid w:val="0003656C"/>
    <w:rsid w:val="00045490"/>
    <w:rsid w:val="00070A1A"/>
    <w:rsid w:val="00075BA3"/>
    <w:rsid w:val="000769A9"/>
    <w:rsid w:val="00091A33"/>
    <w:rsid w:val="000B357D"/>
    <w:rsid w:val="000C054F"/>
    <w:rsid w:val="000C1948"/>
    <w:rsid w:val="000C7FFB"/>
    <w:rsid w:val="000F7ADE"/>
    <w:rsid w:val="00100040"/>
    <w:rsid w:val="001131DC"/>
    <w:rsid w:val="00114685"/>
    <w:rsid w:val="00121B8E"/>
    <w:rsid w:val="0012362C"/>
    <w:rsid w:val="001259D9"/>
    <w:rsid w:val="00144038"/>
    <w:rsid w:val="00146729"/>
    <w:rsid w:val="00177BFA"/>
    <w:rsid w:val="00187C1B"/>
    <w:rsid w:val="0019362B"/>
    <w:rsid w:val="001952B4"/>
    <w:rsid w:val="001D5872"/>
    <w:rsid w:val="001E726A"/>
    <w:rsid w:val="001F05CE"/>
    <w:rsid w:val="001F6037"/>
    <w:rsid w:val="001F615A"/>
    <w:rsid w:val="0020431D"/>
    <w:rsid w:val="00206441"/>
    <w:rsid w:val="00210736"/>
    <w:rsid w:val="00211822"/>
    <w:rsid w:val="00212C3C"/>
    <w:rsid w:val="00214671"/>
    <w:rsid w:val="00215BF2"/>
    <w:rsid w:val="00216C25"/>
    <w:rsid w:val="00222920"/>
    <w:rsid w:val="00222B83"/>
    <w:rsid w:val="00224F6C"/>
    <w:rsid w:val="00245A5C"/>
    <w:rsid w:val="00254FCC"/>
    <w:rsid w:val="00265994"/>
    <w:rsid w:val="00283449"/>
    <w:rsid w:val="00291A45"/>
    <w:rsid w:val="002B0D38"/>
    <w:rsid w:val="002C1E84"/>
    <w:rsid w:val="002D36AE"/>
    <w:rsid w:val="002D783B"/>
    <w:rsid w:val="002E2849"/>
    <w:rsid w:val="002E294E"/>
    <w:rsid w:val="002E738A"/>
    <w:rsid w:val="002E794F"/>
    <w:rsid w:val="002F0C5F"/>
    <w:rsid w:val="0030109A"/>
    <w:rsid w:val="003112B4"/>
    <w:rsid w:val="00326E7C"/>
    <w:rsid w:val="0034476B"/>
    <w:rsid w:val="00347B5B"/>
    <w:rsid w:val="003509DB"/>
    <w:rsid w:val="00350A12"/>
    <w:rsid w:val="0037265C"/>
    <w:rsid w:val="00382346"/>
    <w:rsid w:val="00383A06"/>
    <w:rsid w:val="0038428B"/>
    <w:rsid w:val="0038771C"/>
    <w:rsid w:val="003879AB"/>
    <w:rsid w:val="003A2D9C"/>
    <w:rsid w:val="003A3D17"/>
    <w:rsid w:val="003A6CDB"/>
    <w:rsid w:val="003C7E86"/>
    <w:rsid w:val="003E05A9"/>
    <w:rsid w:val="003E12F7"/>
    <w:rsid w:val="003F7BA0"/>
    <w:rsid w:val="00403992"/>
    <w:rsid w:val="00410C1A"/>
    <w:rsid w:val="0043247D"/>
    <w:rsid w:val="00433EBF"/>
    <w:rsid w:val="004416B2"/>
    <w:rsid w:val="00463A84"/>
    <w:rsid w:val="004730D9"/>
    <w:rsid w:val="004757AE"/>
    <w:rsid w:val="00491661"/>
    <w:rsid w:val="00497A70"/>
    <w:rsid w:val="004A63F2"/>
    <w:rsid w:val="004B0B5C"/>
    <w:rsid w:val="004B1E7A"/>
    <w:rsid w:val="004B6B8C"/>
    <w:rsid w:val="004B72AA"/>
    <w:rsid w:val="004C5D39"/>
    <w:rsid w:val="004C60E6"/>
    <w:rsid w:val="004D3941"/>
    <w:rsid w:val="004F2273"/>
    <w:rsid w:val="004F35B9"/>
    <w:rsid w:val="004F3C8D"/>
    <w:rsid w:val="00531D34"/>
    <w:rsid w:val="00542F76"/>
    <w:rsid w:val="005512EF"/>
    <w:rsid w:val="00564CA9"/>
    <w:rsid w:val="00564D37"/>
    <w:rsid w:val="005663B3"/>
    <w:rsid w:val="00573979"/>
    <w:rsid w:val="00583431"/>
    <w:rsid w:val="0059272A"/>
    <w:rsid w:val="00596F55"/>
    <w:rsid w:val="005A3762"/>
    <w:rsid w:val="005B1460"/>
    <w:rsid w:val="005B5CFA"/>
    <w:rsid w:val="005B67C7"/>
    <w:rsid w:val="005C6B04"/>
    <w:rsid w:val="005C78F6"/>
    <w:rsid w:val="005D6957"/>
    <w:rsid w:val="005F1B53"/>
    <w:rsid w:val="005F1DC2"/>
    <w:rsid w:val="005F5624"/>
    <w:rsid w:val="0063560F"/>
    <w:rsid w:val="006619D8"/>
    <w:rsid w:val="006633C9"/>
    <w:rsid w:val="006648B9"/>
    <w:rsid w:val="00686BE6"/>
    <w:rsid w:val="00692CFD"/>
    <w:rsid w:val="006A7029"/>
    <w:rsid w:val="006C221B"/>
    <w:rsid w:val="006D7ED9"/>
    <w:rsid w:val="006F26A8"/>
    <w:rsid w:val="006F5678"/>
    <w:rsid w:val="006F7A90"/>
    <w:rsid w:val="00700B61"/>
    <w:rsid w:val="0071246D"/>
    <w:rsid w:val="007320A9"/>
    <w:rsid w:val="00740315"/>
    <w:rsid w:val="00745C4E"/>
    <w:rsid w:val="00752688"/>
    <w:rsid w:val="007527BD"/>
    <w:rsid w:val="007669D3"/>
    <w:rsid w:val="00766BBA"/>
    <w:rsid w:val="0077599C"/>
    <w:rsid w:val="0077719F"/>
    <w:rsid w:val="00777629"/>
    <w:rsid w:val="007805B0"/>
    <w:rsid w:val="007822BD"/>
    <w:rsid w:val="00793DC6"/>
    <w:rsid w:val="007B786C"/>
    <w:rsid w:val="007C3AF5"/>
    <w:rsid w:val="007D5A67"/>
    <w:rsid w:val="007D6BAF"/>
    <w:rsid w:val="007E1EF1"/>
    <w:rsid w:val="007F10CC"/>
    <w:rsid w:val="008253B6"/>
    <w:rsid w:val="00830393"/>
    <w:rsid w:val="00837403"/>
    <w:rsid w:val="008409B7"/>
    <w:rsid w:val="00844647"/>
    <w:rsid w:val="00856D2C"/>
    <w:rsid w:val="00862429"/>
    <w:rsid w:val="00870628"/>
    <w:rsid w:val="008950A3"/>
    <w:rsid w:val="008A41C1"/>
    <w:rsid w:val="008A523E"/>
    <w:rsid w:val="008A61EE"/>
    <w:rsid w:val="008E21A9"/>
    <w:rsid w:val="008E3497"/>
    <w:rsid w:val="008F02AE"/>
    <w:rsid w:val="008F1BBE"/>
    <w:rsid w:val="008F261D"/>
    <w:rsid w:val="008F3EF6"/>
    <w:rsid w:val="00903C6A"/>
    <w:rsid w:val="00903E2C"/>
    <w:rsid w:val="00920D90"/>
    <w:rsid w:val="00923C89"/>
    <w:rsid w:val="00930ED9"/>
    <w:rsid w:val="009509B9"/>
    <w:rsid w:val="0096058B"/>
    <w:rsid w:val="00965E48"/>
    <w:rsid w:val="009748F9"/>
    <w:rsid w:val="0098635F"/>
    <w:rsid w:val="0099234F"/>
    <w:rsid w:val="009B31F7"/>
    <w:rsid w:val="009C0CE1"/>
    <w:rsid w:val="009D684E"/>
    <w:rsid w:val="009E2E5B"/>
    <w:rsid w:val="009E43AD"/>
    <w:rsid w:val="009E454A"/>
    <w:rsid w:val="009E6E38"/>
    <w:rsid w:val="009F029C"/>
    <w:rsid w:val="009F61B2"/>
    <w:rsid w:val="00A14E69"/>
    <w:rsid w:val="00A22FF5"/>
    <w:rsid w:val="00A27B95"/>
    <w:rsid w:val="00A407A6"/>
    <w:rsid w:val="00A43740"/>
    <w:rsid w:val="00A47DD4"/>
    <w:rsid w:val="00A55F4A"/>
    <w:rsid w:val="00A6663E"/>
    <w:rsid w:val="00A760F7"/>
    <w:rsid w:val="00A80D1E"/>
    <w:rsid w:val="00A961D3"/>
    <w:rsid w:val="00AA4576"/>
    <w:rsid w:val="00AA4744"/>
    <w:rsid w:val="00AA7282"/>
    <w:rsid w:val="00AC61A1"/>
    <w:rsid w:val="00AD08AE"/>
    <w:rsid w:val="00AE36CF"/>
    <w:rsid w:val="00AE68E3"/>
    <w:rsid w:val="00AE6929"/>
    <w:rsid w:val="00AE692E"/>
    <w:rsid w:val="00B073DC"/>
    <w:rsid w:val="00B109F4"/>
    <w:rsid w:val="00B11AF3"/>
    <w:rsid w:val="00B2016E"/>
    <w:rsid w:val="00B22AB4"/>
    <w:rsid w:val="00B26EAC"/>
    <w:rsid w:val="00B340CA"/>
    <w:rsid w:val="00B40BC1"/>
    <w:rsid w:val="00B40C42"/>
    <w:rsid w:val="00B42471"/>
    <w:rsid w:val="00B42C46"/>
    <w:rsid w:val="00B55875"/>
    <w:rsid w:val="00B55878"/>
    <w:rsid w:val="00B61ACA"/>
    <w:rsid w:val="00B65CF3"/>
    <w:rsid w:val="00B70CA2"/>
    <w:rsid w:val="00B85799"/>
    <w:rsid w:val="00B9791F"/>
    <w:rsid w:val="00BA62E1"/>
    <w:rsid w:val="00BA73E0"/>
    <w:rsid w:val="00BB01BA"/>
    <w:rsid w:val="00BD4219"/>
    <w:rsid w:val="00BD716D"/>
    <w:rsid w:val="00C02C7E"/>
    <w:rsid w:val="00C0644A"/>
    <w:rsid w:val="00C06772"/>
    <w:rsid w:val="00C1473B"/>
    <w:rsid w:val="00C202E6"/>
    <w:rsid w:val="00C25A7A"/>
    <w:rsid w:val="00C2725F"/>
    <w:rsid w:val="00C30B8D"/>
    <w:rsid w:val="00C51B53"/>
    <w:rsid w:val="00C54E4C"/>
    <w:rsid w:val="00C60B90"/>
    <w:rsid w:val="00C62B66"/>
    <w:rsid w:val="00C74135"/>
    <w:rsid w:val="00C930DC"/>
    <w:rsid w:val="00C93501"/>
    <w:rsid w:val="00C957BF"/>
    <w:rsid w:val="00CA1DCE"/>
    <w:rsid w:val="00CA244E"/>
    <w:rsid w:val="00CB1D44"/>
    <w:rsid w:val="00CB356F"/>
    <w:rsid w:val="00CC5CB5"/>
    <w:rsid w:val="00CE1247"/>
    <w:rsid w:val="00CE6D44"/>
    <w:rsid w:val="00D10168"/>
    <w:rsid w:val="00D1235B"/>
    <w:rsid w:val="00D12BB1"/>
    <w:rsid w:val="00D50659"/>
    <w:rsid w:val="00D55829"/>
    <w:rsid w:val="00D671A3"/>
    <w:rsid w:val="00D73DD2"/>
    <w:rsid w:val="00D7567C"/>
    <w:rsid w:val="00DA2BE0"/>
    <w:rsid w:val="00DA5DBE"/>
    <w:rsid w:val="00DA7380"/>
    <w:rsid w:val="00DB7EB4"/>
    <w:rsid w:val="00DF167D"/>
    <w:rsid w:val="00DF1D5C"/>
    <w:rsid w:val="00E04284"/>
    <w:rsid w:val="00E066B4"/>
    <w:rsid w:val="00E1174D"/>
    <w:rsid w:val="00E14997"/>
    <w:rsid w:val="00E20DC2"/>
    <w:rsid w:val="00E4128D"/>
    <w:rsid w:val="00E43EF2"/>
    <w:rsid w:val="00E57618"/>
    <w:rsid w:val="00E57980"/>
    <w:rsid w:val="00E604CB"/>
    <w:rsid w:val="00E6411A"/>
    <w:rsid w:val="00E73A6F"/>
    <w:rsid w:val="00E74523"/>
    <w:rsid w:val="00E77E3C"/>
    <w:rsid w:val="00E97F3B"/>
    <w:rsid w:val="00EA31B9"/>
    <w:rsid w:val="00EB23A1"/>
    <w:rsid w:val="00EB341E"/>
    <w:rsid w:val="00EB5A7C"/>
    <w:rsid w:val="00EC21E6"/>
    <w:rsid w:val="00ED2A92"/>
    <w:rsid w:val="00ED665C"/>
    <w:rsid w:val="00EE179B"/>
    <w:rsid w:val="00EE1DF7"/>
    <w:rsid w:val="00EF1AAD"/>
    <w:rsid w:val="00F031A5"/>
    <w:rsid w:val="00F03E9C"/>
    <w:rsid w:val="00F05F81"/>
    <w:rsid w:val="00F06BFD"/>
    <w:rsid w:val="00F11066"/>
    <w:rsid w:val="00F174C7"/>
    <w:rsid w:val="00F24E96"/>
    <w:rsid w:val="00F27110"/>
    <w:rsid w:val="00F43925"/>
    <w:rsid w:val="00F4672F"/>
    <w:rsid w:val="00F4771A"/>
    <w:rsid w:val="00F614D3"/>
    <w:rsid w:val="00F658DF"/>
    <w:rsid w:val="00F6730E"/>
    <w:rsid w:val="00F7505F"/>
    <w:rsid w:val="00F82979"/>
    <w:rsid w:val="00F95D0F"/>
    <w:rsid w:val="00FA159A"/>
    <w:rsid w:val="00FA269F"/>
    <w:rsid w:val="00FA6162"/>
    <w:rsid w:val="00FA748A"/>
    <w:rsid w:val="00FB1F9C"/>
    <w:rsid w:val="00FB5BCA"/>
    <w:rsid w:val="00FD5AB7"/>
    <w:rsid w:val="00FE21EE"/>
    <w:rsid w:val="00FE2D78"/>
    <w:rsid w:val="00FE68C2"/>
    <w:rsid w:val="00FF38F5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A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B85799"/>
    <w:pPr>
      <w:keepNext/>
      <w:jc w:val="both"/>
      <w:outlineLvl w:val="6"/>
    </w:pPr>
    <w:rPr>
      <w:b/>
      <w:color w:val="000000"/>
      <w:spacing w:val="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509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A407A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  <w:style w:type="character" w:customStyle="1" w:styleId="70">
    <w:name w:val="Заголовок 7 Знак"/>
    <w:basedOn w:val="a0"/>
    <w:link w:val="7"/>
    <w:rsid w:val="00B85799"/>
    <w:rPr>
      <w:rFonts w:ascii="Times New Roman" w:eastAsia="Times New Roman" w:hAnsi="Times New Roman" w:cs="Times New Roman"/>
      <w:b/>
      <w:color w:val="000000"/>
      <w:spacing w:val="6"/>
      <w:sz w:val="24"/>
      <w:szCs w:val="20"/>
      <w:lang w:eastAsia="ru-RU"/>
    </w:rPr>
  </w:style>
  <w:style w:type="paragraph" w:customStyle="1" w:styleId="af2">
    <w:name w:val="Красная строка со следуюшим"/>
    <w:basedOn w:val="a9"/>
    <w:rsid w:val="006F5678"/>
    <w:pPr>
      <w:keepNext/>
      <w:ind w:firstLine="425"/>
      <w:jc w:val="both"/>
    </w:pPr>
    <w:rPr>
      <w:rFonts w:eastAsia="MS Mincho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2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A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B85799"/>
    <w:pPr>
      <w:keepNext/>
      <w:jc w:val="both"/>
      <w:outlineLvl w:val="6"/>
    </w:pPr>
    <w:rPr>
      <w:b/>
      <w:color w:val="000000"/>
      <w:spacing w:val="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509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A407A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  <w:style w:type="character" w:customStyle="1" w:styleId="70">
    <w:name w:val="Заголовок 7 Знак"/>
    <w:basedOn w:val="a0"/>
    <w:link w:val="7"/>
    <w:rsid w:val="00B85799"/>
    <w:rPr>
      <w:rFonts w:ascii="Times New Roman" w:eastAsia="Times New Roman" w:hAnsi="Times New Roman" w:cs="Times New Roman"/>
      <w:b/>
      <w:color w:val="000000"/>
      <w:spacing w:val="6"/>
      <w:sz w:val="24"/>
      <w:szCs w:val="20"/>
      <w:lang w:eastAsia="ru-RU"/>
    </w:rPr>
  </w:style>
  <w:style w:type="paragraph" w:customStyle="1" w:styleId="af2">
    <w:name w:val="Красная строка со следуюшим"/>
    <w:basedOn w:val="a9"/>
    <w:rsid w:val="006F5678"/>
    <w:pPr>
      <w:keepNext/>
      <w:ind w:firstLine="425"/>
      <w:jc w:val="both"/>
    </w:pPr>
    <w:rPr>
      <w:rFonts w:eastAsia="MS Mincho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2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4C36-D031-4956-9EF3-E209C91C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2014-10-06T06:22:00Z</dcterms:created>
  <dcterms:modified xsi:type="dcterms:W3CDTF">2014-10-06T06:48:00Z</dcterms:modified>
</cp:coreProperties>
</file>