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6EAC" w:rsidRDefault="00F23A25" w:rsidP="00B26EA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Патофизиология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3" w:rsidRPr="009534A2" w:rsidRDefault="007A30D3" w:rsidP="007A30D3">
            <w:pPr>
              <w:jc w:val="both"/>
            </w:pPr>
            <w:r w:rsidRPr="009534A2">
              <w:tab/>
            </w:r>
            <w:proofErr w:type="gramStart"/>
            <w:r w:rsidRPr="009534A2">
              <w:t>Формирование у студентов научных знаний об общих закономерностях и конкретных механизмах возникновения, развития и исходов патологических процессов, отдельных болезней и болезненных состояний, принципах их выявления, терапии и профилактики; с помощью этих знаний обучить умению проводить патофизиологический анализ профессиональных задач врача, а также модельных ситуаций; сформировать методологическую и методическую основы клинического мышления и рационального действия врача.</w:t>
            </w:r>
            <w:proofErr w:type="gramEnd"/>
          </w:p>
          <w:p w:rsidR="00B26EAC" w:rsidRPr="00F82979" w:rsidRDefault="00B26EAC" w:rsidP="00F8297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3" w:rsidRPr="00B12EFA" w:rsidRDefault="007A30D3" w:rsidP="007A30D3">
            <w:pPr>
              <w:tabs>
                <w:tab w:val="left" w:pos="426"/>
                <w:tab w:val="left" w:pos="709"/>
              </w:tabs>
              <w:jc w:val="both"/>
            </w:pPr>
            <w:r w:rsidRPr="00B12EFA">
              <w:t xml:space="preserve">Кафедра </w:t>
            </w:r>
            <w:r w:rsidRPr="007A30D3">
              <w:t>морфологии, патологии и судебной медицины</w:t>
            </w:r>
            <w:r>
              <w:t xml:space="preserve"> </w:t>
            </w:r>
            <w:r w:rsidRPr="007A30D3">
              <w:t>6 лет</w:t>
            </w:r>
          </w:p>
          <w:p w:rsidR="00B26EAC" w:rsidRPr="00EB341E" w:rsidRDefault="00B26EAC" w:rsidP="00EB341E">
            <w:pPr>
              <w:spacing w:line="360" w:lineRule="auto"/>
              <w:jc w:val="both"/>
              <w:rPr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D3941" w:rsidRDefault="007A30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9534A2">
              <w:t>245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3" w:rsidRPr="009534A2" w:rsidRDefault="007A30D3" w:rsidP="00810149">
            <w:pPr>
              <w:jc w:val="both"/>
            </w:pPr>
            <w:r w:rsidRPr="009534A2">
              <w:t>Студент должен ЗНАТЬ И УМЕТЬ ИСПОЛЬЗОВАТЬ: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>
              <w:t xml:space="preserve"> </w:t>
            </w:r>
            <w:r w:rsidRPr="009534A2">
              <w:t>основные понятия общей нозологии;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>
              <w:t xml:space="preserve"> </w:t>
            </w:r>
            <w:r w:rsidRPr="009534A2">
              <w:t>роль причин, условий и реактивности организма в возникновении, развитии и завершении (исходе) болезней;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>
              <w:t xml:space="preserve"> </w:t>
            </w:r>
            <w:r w:rsidRPr="009534A2">
              <w:t>причины и механизмы типовых патологических процессов и реакций, их проявления и значение для организма при развитии различных заболеваний;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>
              <w:t xml:space="preserve"> </w:t>
            </w:r>
            <w:r w:rsidRPr="009534A2">
              <w:t>причины, механизмы и основные (важнейшие) проявления ти</w:t>
            </w:r>
            <w:r w:rsidRPr="009534A2">
              <w:softHyphen/>
              <w:t>повых нарушений функций органов и физиологических систем организма;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>
              <w:t xml:space="preserve"> </w:t>
            </w:r>
            <w:r w:rsidRPr="009534A2">
              <w:t>этиологию, патогенез, проявления и исходы наиболее частых заболеваний органов и физиологических систем, принципы их этиологической и патогенетической терапии;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>
              <w:t xml:space="preserve"> </w:t>
            </w:r>
            <w:r w:rsidRPr="009534A2">
              <w:t>значение экспериментального метода (моделирования болезней и болезненных состояний на животных) в изучении патологических процессов; его возможности, ограничения и перспективы;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значение патофизиологии для развития медицины и здравоохранения; связь патофизиологии с другими медико–биологически</w:t>
            </w:r>
            <w:r w:rsidRPr="009534A2">
              <w:softHyphen/>
              <w:t>ми и медицинскими дисциплинами.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tab/>
              <w:t>Студент должен ИМЕТЬ НАВЫКИ: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проведения патофизиологического анализа клинико–лаборатор</w:t>
            </w:r>
            <w:r w:rsidRPr="009534A2">
              <w:softHyphen/>
              <w:t>ных, экспериментальных и других данных и формулирования на их основе заключения о возможных причинах и механизмах развития патологических процессов (болезней);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применения полученных знаний при изучении клинических дисциплин и в последующей лечебно–профилактической деятельности;</w:t>
            </w:r>
          </w:p>
          <w:p w:rsidR="007A30D3" w:rsidRPr="009534A2" w:rsidRDefault="007A30D3" w:rsidP="00810149">
            <w:pPr>
              <w:jc w:val="both"/>
            </w:pPr>
            <w:r w:rsidRPr="009534A2">
              <w:lastRenderedPageBreak/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анализа проблемы общей патологии и критической оценки современных теоретических концепций и направлений в медицине;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планирования и проведения (с соблюдением соответствующих пра</w:t>
            </w:r>
            <w:r w:rsidRPr="009534A2">
              <w:softHyphen/>
              <w:t>вил) экспериментов на животных, обработки и анализа результатов опытов, правильного понимания значения эксперимента для изучения клинических форм патологии;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интерпретации результатов наиболее распространенных методов диагностики;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решения ситуационных задач;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регистрации ЭКГ у экспериментальных животных и человека, определения по данным ЭКГ основных видов аритмий, признаков ишемии и инфаркта миокарда;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проведения цитологической оценки воспалительного экссудата и определения фагоцитарной активности;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подсчета и анализа лейкоцитарной формулы;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по данным гемограммы формулировать заключение о наличии и виде типовой формы патологии системы крови;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 xml:space="preserve">регистрации и анализа показателей </w:t>
            </w:r>
            <w:proofErr w:type="spellStart"/>
            <w:r w:rsidRPr="009534A2">
              <w:t>коагулограммы</w:t>
            </w:r>
            <w:proofErr w:type="spellEnd"/>
            <w:r w:rsidRPr="009534A2">
              <w:t xml:space="preserve"> крови;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 xml:space="preserve">по показателям вентиляции, газового состава крови и кровотока в легких определять типовые формы нарушения </w:t>
            </w:r>
            <w:proofErr w:type="spellStart"/>
            <w:r w:rsidRPr="009534A2">
              <w:t>газообменной</w:t>
            </w:r>
            <w:proofErr w:type="spellEnd"/>
            <w:r w:rsidRPr="009534A2">
              <w:t xml:space="preserve"> функции легких;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дифференцирования патологических типов дыхания;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 xml:space="preserve">по данным анализа мочи и </w:t>
            </w:r>
            <w:proofErr w:type="gramStart"/>
            <w:r w:rsidRPr="009534A2">
              <w:t>клиренс–тестов</w:t>
            </w:r>
            <w:proofErr w:type="gramEnd"/>
            <w:r w:rsidRPr="009534A2">
              <w:t xml:space="preserve"> давать характеристику типовых нарушений функций почек;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 xml:space="preserve">дифференцирования различных видов </w:t>
            </w:r>
            <w:proofErr w:type="spellStart"/>
            <w:r w:rsidRPr="009534A2">
              <w:t>желтух</w:t>
            </w:r>
            <w:proofErr w:type="spellEnd"/>
            <w:r w:rsidRPr="009534A2">
              <w:t>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оценки показателей кислотно–основного состояния (КОС) и определения различных видов его нарушений;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дифференцирования различных типов гипоксии;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по данным анализа желудочного и кишечного сока определять типовые нарушения секреторной функции желудка и кишечника;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по характеру температурной кривой определять тип лихорадочной реакции;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интерпретации результатов основных диагностических аллергических проб;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обоснования принципов патогенетической терапии наиболее распространенных заболеваний.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  <w:t>Студент должен иметь представление: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об основных принципах выявления и профилактики заболеваний;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об основных перспективных направлениях развития патофизиологии и общей патологии.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  <w:t>Основные знания, необходимые для изучения дисциплины:</w:t>
            </w:r>
          </w:p>
          <w:p w:rsidR="007A30D3" w:rsidRPr="009534A2" w:rsidRDefault="007A30D3" w:rsidP="00810149">
            <w:pPr>
              <w:jc w:val="both"/>
            </w:pPr>
            <w:r w:rsidRPr="009534A2">
              <w:lastRenderedPageBreak/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физика;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анатомия человека;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гистология, эмбриология, цитология;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биология;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микробиология, вирусология, иммунология;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химия (биоорганическая);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биологическая химия;</w:t>
            </w:r>
          </w:p>
          <w:p w:rsidR="007A30D3" w:rsidRPr="009534A2" w:rsidRDefault="007A30D3" w:rsidP="00810149">
            <w:pPr>
              <w:jc w:val="both"/>
            </w:pPr>
            <w:r w:rsidRPr="009534A2">
              <w:tab/>
            </w:r>
            <w:r w:rsidRPr="009534A2">
              <w:fldChar w:fldCharType="begin"/>
            </w:r>
            <w:r w:rsidRPr="009534A2">
              <w:instrText>SYMBOL 190 \f "Symbol"</w:instrText>
            </w:r>
            <w:r w:rsidRPr="009534A2">
              <w:fldChar w:fldCharType="end"/>
            </w:r>
            <w:r w:rsidRPr="009534A2">
              <w:tab/>
              <w:t>нормальная физиология.</w:t>
            </w:r>
          </w:p>
          <w:p w:rsidR="00C25A7A" w:rsidRPr="00034739" w:rsidRDefault="00C25A7A" w:rsidP="00810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bookmarkStart w:id="0" w:name="_GoBack" w:colFirst="1" w:colLast="1"/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BE" w:rsidRDefault="007A30D3" w:rsidP="00810149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9534A2">
              <w:t>Введение. Предмет и задачи патофизиологии. Моделирование патологических процессов. Общая нозология</w:t>
            </w:r>
          </w:p>
          <w:p w:rsidR="007A30D3" w:rsidRDefault="007A30D3" w:rsidP="00810149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9534A2">
              <w:t>Болезнетворное действие факторов внешней среды</w:t>
            </w:r>
          </w:p>
          <w:p w:rsidR="007A30D3" w:rsidRDefault="007A30D3" w:rsidP="00810149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9534A2">
              <w:t>Патофизиология алкоголизма и наркоманий</w:t>
            </w:r>
          </w:p>
          <w:p w:rsidR="007A30D3" w:rsidRDefault="007A30D3" w:rsidP="00810149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9534A2">
              <w:t>Роль наследственности в патологии</w:t>
            </w:r>
          </w:p>
          <w:p w:rsidR="007A30D3" w:rsidRDefault="007A30D3" w:rsidP="00810149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9534A2">
              <w:t>Повреждение клетки</w:t>
            </w:r>
          </w:p>
          <w:p w:rsidR="007A30D3" w:rsidRDefault="007A30D3" w:rsidP="00810149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9534A2">
              <w:t>Нарушения периферического кровообращения и микроциркуляции</w:t>
            </w:r>
          </w:p>
          <w:p w:rsidR="007A30D3" w:rsidRDefault="007A30D3" w:rsidP="00810149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9534A2">
              <w:t>Воспаление</w:t>
            </w:r>
          </w:p>
          <w:p w:rsidR="007A30D3" w:rsidRDefault="007A30D3" w:rsidP="00810149">
            <w:pPr>
              <w:pStyle w:val="a5"/>
              <w:numPr>
                <w:ilvl w:val="0"/>
                <w:numId w:val="17"/>
              </w:numPr>
              <w:jc w:val="both"/>
            </w:pPr>
            <w:r w:rsidRPr="009534A2">
              <w:t xml:space="preserve">Ответ острой фазы. </w:t>
            </w:r>
            <w:proofErr w:type="spellStart"/>
            <w:r w:rsidRPr="009534A2">
              <w:t>Лихорадка</w:t>
            </w:r>
            <w:proofErr w:type="gramStart"/>
            <w:r w:rsidRPr="009534A2">
              <w:t>.Г</w:t>
            </w:r>
            <w:proofErr w:type="gramEnd"/>
            <w:r w:rsidRPr="009534A2">
              <w:t>ипертермия</w:t>
            </w:r>
            <w:proofErr w:type="spellEnd"/>
          </w:p>
          <w:p w:rsidR="00AB0161" w:rsidRDefault="00AB0161" w:rsidP="00810149">
            <w:pPr>
              <w:pStyle w:val="a5"/>
              <w:numPr>
                <w:ilvl w:val="0"/>
                <w:numId w:val="17"/>
              </w:numPr>
              <w:jc w:val="both"/>
            </w:pPr>
            <w:r w:rsidRPr="009534A2">
              <w:t>Реактивность организма и ее значение в патологии. Конституция организма</w:t>
            </w:r>
          </w:p>
          <w:p w:rsidR="00AB0161" w:rsidRDefault="00AB0161" w:rsidP="00810149">
            <w:pPr>
              <w:pStyle w:val="a5"/>
              <w:numPr>
                <w:ilvl w:val="0"/>
                <w:numId w:val="17"/>
              </w:numPr>
              <w:jc w:val="both"/>
            </w:pPr>
            <w:r w:rsidRPr="009534A2">
              <w:t>Патофизиология гемостаза</w:t>
            </w:r>
          </w:p>
          <w:p w:rsidR="00AB0161" w:rsidRDefault="00AB0161" w:rsidP="00810149">
            <w:pPr>
              <w:pStyle w:val="a5"/>
              <w:numPr>
                <w:ilvl w:val="0"/>
                <w:numId w:val="17"/>
              </w:numPr>
              <w:jc w:val="both"/>
            </w:pPr>
            <w:r w:rsidRPr="009534A2">
              <w:t>Патофизиология обмена веществ</w:t>
            </w:r>
          </w:p>
          <w:p w:rsidR="00AB0161" w:rsidRDefault="00AB0161" w:rsidP="00810149">
            <w:pPr>
              <w:pStyle w:val="a5"/>
              <w:numPr>
                <w:ilvl w:val="0"/>
                <w:numId w:val="17"/>
              </w:numPr>
              <w:jc w:val="both"/>
            </w:pPr>
            <w:r w:rsidRPr="009534A2">
              <w:t>Патофизиология опухолевого роста</w:t>
            </w:r>
          </w:p>
          <w:p w:rsidR="00AB0161" w:rsidRDefault="00AB0161" w:rsidP="00810149">
            <w:pPr>
              <w:pStyle w:val="a5"/>
              <w:numPr>
                <w:ilvl w:val="0"/>
                <w:numId w:val="17"/>
              </w:numPr>
              <w:jc w:val="both"/>
            </w:pPr>
            <w:r w:rsidRPr="009534A2">
              <w:t>Патофизиология нервной системы</w:t>
            </w:r>
          </w:p>
          <w:p w:rsidR="00AB0161" w:rsidRDefault="00AB0161" w:rsidP="00810149">
            <w:pPr>
              <w:pStyle w:val="a5"/>
              <w:numPr>
                <w:ilvl w:val="0"/>
                <w:numId w:val="17"/>
              </w:numPr>
              <w:jc w:val="both"/>
            </w:pPr>
            <w:r>
              <w:t>Патофизиология эндо</w:t>
            </w:r>
            <w:r w:rsidRPr="009534A2">
              <w:t>кринной системы</w:t>
            </w:r>
          </w:p>
          <w:p w:rsidR="00AB0161" w:rsidRDefault="00AB0161" w:rsidP="00810149">
            <w:pPr>
              <w:pStyle w:val="a5"/>
              <w:numPr>
                <w:ilvl w:val="0"/>
                <w:numId w:val="17"/>
              </w:numPr>
              <w:jc w:val="both"/>
            </w:pPr>
            <w:r w:rsidRPr="009534A2">
              <w:t>Общий адаптационный синдром и его значение в патологии</w:t>
            </w:r>
          </w:p>
          <w:p w:rsidR="00AB0161" w:rsidRDefault="00AB0161" w:rsidP="00810149">
            <w:pPr>
              <w:pStyle w:val="a5"/>
              <w:numPr>
                <w:ilvl w:val="0"/>
                <w:numId w:val="17"/>
              </w:numPr>
              <w:jc w:val="both"/>
            </w:pPr>
            <w:r w:rsidRPr="009534A2">
              <w:t>Патофизиология иммунной системы. Аллергия. Иммунопатология</w:t>
            </w:r>
          </w:p>
          <w:p w:rsidR="00AB0161" w:rsidRDefault="00AB0161" w:rsidP="00810149">
            <w:pPr>
              <w:pStyle w:val="a5"/>
              <w:numPr>
                <w:ilvl w:val="0"/>
                <w:numId w:val="17"/>
              </w:numPr>
              <w:jc w:val="both"/>
            </w:pPr>
            <w:r w:rsidRPr="009534A2">
              <w:t>Патофизиология кровообращения</w:t>
            </w:r>
          </w:p>
          <w:p w:rsidR="00AB0161" w:rsidRDefault="00AB0161" w:rsidP="00810149">
            <w:pPr>
              <w:pStyle w:val="a5"/>
              <w:numPr>
                <w:ilvl w:val="0"/>
                <w:numId w:val="17"/>
              </w:numPr>
              <w:jc w:val="both"/>
            </w:pPr>
            <w:r w:rsidRPr="009534A2">
              <w:t>Патофизиология системы крови</w:t>
            </w:r>
          </w:p>
          <w:p w:rsidR="00AB0161" w:rsidRDefault="00AB0161" w:rsidP="00810149">
            <w:pPr>
              <w:pStyle w:val="a5"/>
              <w:numPr>
                <w:ilvl w:val="0"/>
                <w:numId w:val="17"/>
              </w:numPr>
              <w:jc w:val="both"/>
            </w:pPr>
            <w:r w:rsidRPr="009534A2">
              <w:t>Патофизиология дыхания. Гипоксия</w:t>
            </w:r>
          </w:p>
          <w:p w:rsidR="00AB0161" w:rsidRDefault="00AB0161" w:rsidP="00810149">
            <w:pPr>
              <w:pStyle w:val="a5"/>
              <w:numPr>
                <w:ilvl w:val="0"/>
                <w:numId w:val="17"/>
              </w:numPr>
              <w:jc w:val="both"/>
            </w:pPr>
            <w:r w:rsidRPr="009534A2">
              <w:t>Патофизиология желудочно–кишечного тракта. Язвенная болезнь</w:t>
            </w:r>
          </w:p>
          <w:p w:rsidR="00AB0161" w:rsidRDefault="00AB0161" w:rsidP="00810149">
            <w:pPr>
              <w:pStyle w:val="a5"/>
              <w:numPr>
                <w:ilvl w:val="0"/>
                <w:numId w:val="17"/>
              </w:numPr>
              <w:jc w:val="both"/>
            </w:pPr>
            <w:r w:rsidRPr="009534A2">
              <w:t>Патофизиология печени</w:t>
            </w:r>
          </w:p>
          <w:p w:rsidR="00AB0161" w:rsidRDefault="00AB0161" w:rsidP="00810149">
            <w:pPr>
              <w:pStyle w:val="a5"/>
              <w:numPr>
                <w:ilvl w:val="0"/>
                <w:numId w:val="17"/>
              </w:numPr>
              <w:jc w:val="both"/>
            </w:pPr>
            <w:r w:rsidRPr="009534A2">
              <w:t>Патофизиология почек</w:t>
            </w:r>
          </w:p>
          <w:p w:rsidR="00AB0161" w:rsidRDefault="00AB0161" w:rsidP="00810149">
            <w:pPr>
              <w:pStyle w:val="a5"/>
              <w:numPr>
                <w:ilvl w:val="0"/>
                <w:numId w:val="17"/>
              </w:numPr>
              <w:jc w:val="both"/>
            </w:pPr>
            <w:r w:rsidRPr="009534A2">
              <w:t>Патофизиология шоковых состояний</w:t>
            </w:r>
          </w:p>
          <w:p w:rsidR="007A30D3" w:rsidRPr="00AB0161" w:rsidRDefault="00AB0161" w:rsidP="00810149">
            <w:pPr>
              <w:pStyle w:val="a5"/>
              <w:numPr>
                <w:ilvl w:val="0"/>
                <w:numId w:val="17"/>
              </w:numPr>
              <w:jc w:val="both"/>
            </w:pPr>
            <w:r w:rsidRPr="009534A2">
              <w:t xml:space="preserve">Биоритмы и </w:t>
            </w:r>
            <w:proofErr w:type="spellStart"/>
            <w:r w:rsidRPr="009534A2">
              <w:t>хронопатология</w:t>
            </w:r>
            <w:proofErr w:type="spellEnd"/>
          </w:p>
        </w:tc>
      </w:tr>
      <w:bookmarkEnd w:id="0"/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3D197A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7" w:rsidRPr="007C3AF5" w:rsidRDefault="003D197A" w:rsidP="00283449">
            <w:pPr>
              <w:pStyle w:val="22"/>
              <w:tabs>
                <w:tab w:val="left" w:pos="3240"/>
              </w:tabs>
              <w:spacing w:after="0" w:line="240" w:lineRule="auto"/>
              <w:ind w:left="0"/>
            </w:pPr>
            <w:proofErr w:type="gramStart"/>
            <w:r w:rsidRPr="00EB185B">
              <w:t>Лаборатория патофизиологии (</w:t>
            </w:r>
            <w:proofErr w:type="spellStart"/>
            <w:r w:rsidRPr="00EB185B">
              <w:t>электрофотоколориметр</w:t>
            </w:r>
            <w:proofErr w:type="spellEnd"/>
            <w:r w:rsidRPr="00EB185B">
              <w:t xml:space="preserve">, весы, цифровая камера, микроскоп, </w:t>
            </w:r>
            <w:r w:rsidRPr="00EB185B">
              <w:rPr>
                <w:lang w:val="en-US"/>
              </w:rPr>
              <w:t>DVD</w:t>
            </w:r>
            <w:r w:rsidRPr="00EB185B">
              <w:t>-плеер, диски, т</w:t>
            </w:r>
            <w:r>
              <w:t>аблицы, микропипетки)</w:t>
            </w:r>
            <w:proofErr w:type="gramEnd"/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2E294E" w:rsidRDefault="003D197A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 семестр-экзамен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AC3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40B16C4"/>
    <w:multiLevelType w:val="hybridMultilevel"/>
    <w:tmpl w:val="3B68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D3B1986"/>
    <w:multiLevelType w:val="hybridMultilevel"/>
    <w:tmpl w:val="A3AE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9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10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2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CCD0E1A"/>
    <w:multiLevelType w:val="hybridMultilevel"/>
    <w:tmpl w:val="E51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6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15"/>
  </w:num>
  <w:num w:numId="7">
    <w:abstractNumId w:val="8"/>
  </w:num>
  <w:num w:numId="8">
    <w:abstractNumId w:val="11"/>
  </w:num>
  <w:num w:numId="9">
    <w:abstractNumId w:val="16"/>
  </w:num>
  <w:num w:numId="10">
    <w:abstractNumId w:val="10"/>
  </w:num>
  <w:num w:numId="11">
    <w:abstractNumId w:val="14"/>
  </w:num>
  <w:num w:numId="12">
    <w:abstractNumId w:val="9"/>
  </w:num>
  <w:num w:numId="13">
    <w:abstractNumId w:val="12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3" w:hanging="360"/>
        </w:pPr>
        <w:rPr>
          <w:rFonts w:ascii="Symbol" w:hAnsi="Symbol" w:hint="default"/>
        </w:rPr>
      </w:lvl>
    </w:lvlOverride>
  </w:num>
  <w:num w:numId="15">
    <w:abstractNumId w:val="13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330AB"/>
    <w:rsid w:val="00034739"/>
    <w:rsid w:val="0003656C"/>
    <w:rsid w:val="00070A1A"/>
    <w:rsid w:val="00075BA3"/>
    <w:rsid w:val="00091A33"/>
    <w:rsid w:val="000B357D"/>
    <w:rsid w:val="000C1948"/>
    <w:rsid w:val="00100040"/>
    <w:rsid w:val="001131DC"/>
    <w:rsid w:val="00114685"/>
    <w:rsid w:val="00121B8E"/>
    <w:rsid w:val="00144038"/>
    <w:rsid w:val="00146729"/>
    <w:rsid w:val="00187C1B"/>
    <w:rsid w:val="0019362B"/>
    <w:rsid w:val="001D5872"/>
    <w:rsid w:val="001E726A"/>
    <w:rsid w:val="001F05CE"/>
    <w:rsid w:val="001F6037"/>
    <w:rsid w:val="001F615A"/>
    <w:rsid w:val="0020431D"/>
    <w:rsid w:val="00210736"/>
    <w:rsid w:val="00214671"/>
    <w:rsid w:val="00222920"/>
    <w:rsid w:val="00265994"/>
    <w:rsid w:val="00283449"/>
    <w:rsid w:val="002B0D38"/>
    <w:rsid w:val="002C1E84"/>
    <w:rsid w:val="002E294E"/>
    <w:rsid w:val="002E738A"/>
    <w:rsid w:val="002E794F"/>
    <w:rsid w:val="002F0C5F"/>
    <w:rsid w:val="0030109A"/>
    <w:rsid w:val="003112B4"/>
    <w:rsid w:val="003118BE"/>
    <w:rsid w:val="00326E7C"/>
    <w:rsid w:val="0034476B"/>
    <w:rsid w:val="0038428B"/>
    <w:rsid w:val="003879AB"/>
    <w:rsid w:val="003A3D17"/>
    <w:rsid w:val="003A6CDB"/>
    <w:rsid w:val="003D197A"/>
    <w:rsid w:val="003F7BA0"/>
    <w:rsid w:val="00410C1A"/>
    <w:rsid w:val="00433EBF"/>
    <w:rsid w:val="004416B2"/>
    <w:rsid w:val="00463A84"/>
    <w:rsid w:val="004730D9"/>
    <w:rsid w:val="00491661"/>
    <w:rsid w:val="004B0B5C"/>
    <w:rsid w:val="004B1E7A"/>
    <w:rsid w:val="004B72AA"/>
    <w:rsid w:val="004C60E6"/>
    <w:rsid w:val="004D3941"/>
    <w:rsid w:val="004F2273"/>
    <w:rsid w:val="004F35B9"/>
    <w:rsid w:val="005512EF"/>
    <w:rsid w:val="00564D37"/>
    <w:rsid w:val="005663B3"/>
    <w:rsid w:val="00573979"/>
    <w:rsid w:val="00583431"/>
    <w:rsid w:val="005B5CFA"/>
    <w:rsid w:val="005F1B53"/>
    <w:rsid w:val="006619D8"/>
    <w:rsid w:val="006640BB"/>
    <w:rsid w:val="006648B9"/>
    <w:rsid w:val="006A7029"/>
    <w:rsid w:val="006C221B"/>
    <w:rsid w:val="006D7ED9"/>
    <w:rsid w:val="006F26A8"/>
    <w:rsid w:val="00700B61"/>
    <w:rsid w:val="0071246D"/>
    <w:rsid w:val="007320A9"/>
    <w:rsid w:val="00745C4E"/>
    <w:rsid w:val="00752688"/>
    <w:rsid w:val="007669D3"/>
    <w:rsid w:val="00766BBA"/>
    <w:rsid w:val="0077599C"/>
    <w:rsid w:val="007822BD"/>
    <w:rsid w:val="007A30D3"/>
    <w:rsid w:val="007B786C"/>
    <w:rsid w:val="007C3AF5"/>
    <w:rsid w:val="007D5A67"/>
    <w:rsid w:val="007E1EF1"/>
    <w:rsid w:val="007F10CC"/>
    <w:rsid w:val="00810149"/>
    <w:rsid w:val="008253B6"/>
    <w:rsid w:val="00837403"/>
    <w:rsid w:val="008409B7"/>
    <w:rsid w:val="00844647"/>
    <w:rsid w:val="00862429"/>
    <w:rsid w:val="00870628"/>
    <w:rsid w:val="008950A3"/>
    <w:rsid w:val="008A523E"/>
    <w:rsid w:val="008A61EE"/>
    <w:rsid w:val="008E21A9"/>
    <w:rsid w:val="008E3497"/>
    <w:rsid w:val="008F1BBE"/>
    <w:rsid w:val="008F261D"/>
    <w:rsid w:val="008F3EF6"/>
    <w:rsid w:val="00903C6A"/>
    <w:rsid w:val="00903E2C"/>
    <w:rsid w:val="00923C89"/>
    <w:rsid w:val="009509B9"/>
    <w:rsid w:val="00965E48"/>
    <w:rsid w:val="009B31F7"/>
    <w:rsid w:val="009D684E"/>
    <w:rsid w:val="009E2E5B"/>
    <w:rsid w:val="009E43AD"/>
    <w:rsid w:val="009E454A"/>
    <w:rsid w:val="009E6E38"/>
    <w:rsid w:val="009F029C"/>
    <w:rsid w:val="009F61B2"/>
    <w:rsid w:val="00A27B95"/>
    <w:rsid w:val="00A407A6"/>
    <w:rsid w:val="00A55F4A"/>
    <w:rsid w:val="00A6663E"/>
    <w:rsid w:val="00A760F7"/>
    <w:rsid w:val="00A961D3"/>
    <w:rsid w:val="00AA4576"/>
    <w:rsid w:val="00AB0161"/>
    <w:rsid w:val="00AC61A1"/>
    <w:rsid w:val="00AD08AE"/>
    <w:rsid w:val="00AE68E3"/>
    <w:rsid w:val="00AE6929"/>
    <w:rsid w:val="00B109F4"/>
    <w:rsid w:val="00B11AF3"/>
    <w:rsid w:val="00B2016E"/>
    <w:rsid w:val="00B26EAC"/>
    <w:rsid w:val="00B340CA"/>
    <w:rsid w:val="00B40BC1"/>
    <w:rsid w:val="00B42471"/>
    <w:rsid w:val="00B55878"/>
    <w:rsid w:val="00B61ACA"/>
    <w:rsid w:val="00B70CA2"/>
    <w:rsid w:val="00B9791F"/>
    <w:rsid w:val="00BA62E1"/>
    <w:rsid w:val="00BD4219"/>
    <w:rsid w:val="00C02C7E"/>
    <w:rsid w:val="00C06772"/>
    <w:rsid w:val="00C202E6"/>
    <w:rsid w:val="00C25A7A"/>
    <w:rsid w:val="00C30B8D"/>
    <w:rsid w:val="00C51B53"/>
    <w:rsid w:val="00C54E4C"/>
    <w:rsid w:val="00C62B66"/>
    <w:rsid w:val="00C74135"/>
    <w:rsid w:val="00C930DC"/>
    <w:rsid w:val="00C957BF"/>
    <w:rsid w:val="00CA1DCE"/>
    <w:rsid w:val="00CA244E"/>
    <w:rsid w:val="00CB1D44"/>
    <w:rsid w:val="00CC5CB5"/>
    <w:rsid w:val="00CE1247"/>
    <w:rsid w:val="00D1235B"/>
    <w:rsid w:val="00D12BB1"/>
    <w:rsid w:val="00D55829"/>
    <w:rsid w:val="00DA2BE0"/>
    <w:rsid w:val="00DA7380"/>
    <w:rsid w:val="00DB7EB4"/>
    <w:rsid w:val="00DF1D5C"/>
    <w:rsid w:val="00E43EF2"/>
    <w:rsid w:val="00E57980"/>
    <w:rsid w:val="00E6411A"/>
    <w:rsid w:val="00E74523"/>
    <w:rsid w:val="00E77E3C"/>
    <w:rsid w:val="00EB341E"/>
    <w:rsid w:val="00EB5A7C"/>
    <w:rsid w:val="00EC21E6"/>
    <w:rsid w:val="00EF1AAD"/>
    <w:rsid w:val="00F031A5"/>
    <w:rsid w:val="00F03E9C"/>
    <w:rsid w:val="00F05F81"/>
    <w:rsid w:val="00F06BFD"/>
    <w:rsid w:val="00F11066"/>
    <w:rsid w:val="00F174C7"/>
    <w:rsid w:val="00F23A25"/>
    <w:rsid w:val="00F27110"/>
    <w:rsid w:val="00F43925"/>
    <w:rsid w:val="00F614D3"/>
    <w:rsid w:val="00F658DF"/>
    <w:rsid w:val="00F6730E"/>
    <w:rsid w:val="00F7505F"/>
    <w:rsid w:val="00F82979"/>
    <w:rsid w:val="00FA159A"/>
    <w:rsid w:val="00FA269F"/>
    <w:rsid w:val="00FA748A"/>
    <w:rsid w:val="00FB1F9C"/>
    <w:rsid w:val="00FB5BCA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C645-42BF-47D8-B757-BB75052C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7</cp:revision>
  <dcterms:created xsi:type="dcterms:W3CDTF">2014-10-06T07:57:00Z</dcterms:created>
  <dcterms:modified xsi:type="dcterms:W3CDTF">2014-10-07T09:30:00Z</dcterms:modified>
</cp:coreProperties>
</file>