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0" w:rsidRDefault="00933D80" w:rsidP="00933D8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933D80" w:rsidRDefault="00933D80" w:rsidP="00933D8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933D80" w:rsidRDefault="00933D80" w:rsidP="00933D8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«Детская стоматология»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933D80" w:rsidRPr="001B6744" w:rsidTr="00E11B63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33D80" w:rsidRPr="00C7663E" w:rsidTr="00E11B63">
              <w:trPr>
                <w:trHeight w:val="245"/>
              </w:trPr>
              <w:tc>
                <w:tcPr>
                  <w:tcW w:w="1843" w:type="dxa"/>
                </w:tcPr>
                <w:p w:rsidR="00933D80" w:rsidRPr="00C7663E" w:rsidRDefault="00933D8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933D80" w:rsidRPr="001B6744" w:rsidRDefault="00933D8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33D80" w:rsidRPr="00933D80" w:rsidRDefault="00933D80" w:rsidP="00933D80">
            <w:pPr>
              <w:ind w:firstLine="709"/>
              <w:jc w:val="both"/>
            </w:pPr>
            <w:r w:rsidRPr="00933D80">
              <w:rPr>
                <w:b/>
                <w:i/>
              </w:rPr>
              <w:t>Цель дисциплины</w:t>
            </w:r>
            <w:r w:rsidRPr="00933D80">
              <w:t xml:space="preserve"> – </w:t>
            </w:r>
            <w:r w:rsidRPr="00933D80">
              <w:rPr>
                <w:spacing w:val="2"/>
              </w:rPr>
              <w:t xml:space="preserve">подготовка врача стоматолога, способного оказывать </w:t>
            </w:r>
            <w:r w:rsidRPr="00933D80">
              <w:rPr>
                <w:spacing w:val="1"/>
              </w:rPr>
              <w:t xml:space="preserve">пациентам амбулаторную стоматологическую помощь при </w:t>
            </w:r>
            <w:r w:rsidRPr="00933D80">
              <w:t>основных стоматологических заболеваниях в зависимости от индивидуальных и возрастных анатомо-физиологических особенностей детского организма с использованием современных достижений медицинской науки и практики.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rPr>
                <w:b/>
                <w:i/>
              </w:rPr>
              <w:t>Задачами</w:t>
            </w:r>
            <w:r w:rsidRPr="00933D80">
              <w:t xml:space="preserve"> дисциплины являются: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 xml:space="preserve">- ознакомление студентов с принципами организации и работы детской </w:t>
            </w:r>
            <w:r w:rsidRPr="00933D80">
              <w:rPr>
                <w:spacing w:val="1"/>
              </w:rPr>
              <w:t xml:space="preserve">стоматологической </w:t>
            </w:r>
            <w:r w:rsidRPr="00933D80">
              <w:t>клиники, профилактики внутрибольничных инфекций в лечебно-профилактических учреждениях, создание благоприятных условий пребывания больных и условий труда медицинского персонала;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 xml:space="preserve">- ознакомление студентов с мероприятиями по охране труда и технике безопасности, профилактике профессиональных заболеваний, осуществлением </w:t>
            </w:r>
            <w:proofErr w:type="gramStart"/>
            <w:r w:rsidRPr="00933D80">
              <w:t>контроля за</w:t>
            </w:r>
            <w:proofErr w:type="gramEnd"/>
            <w:r w:rsidRPr="00933D80">
              <w:t xml:space="preserve"> соблюдением и обеспечением экологической безопасности;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>- освоение студентами методов профилактики стоматологических заболеваний у детей и подростков, а также предупреждения осложнений в клинике стоматологии детского возраста;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>- освоение студентами методов диагностики при обследовании больных детей и подростков с различными стоматологическими заболеваниями, повреждениями, дефектами и деформациями тканей челюстно-лицевой области;</w:t>
            </w:r>
          </w:p>
          <w:p w:rsidR="00933D80" w:rsidRPr="00933D80" w:rsidRDefault="00933D80" w:rsidP="00933D80">
            <w:pPr>
              <w:shd w:val="clear" w:color="auto" w:fill="FFFFFF"/>
              <w:ind w:firstLine="709"/>
              <w:jc w:val="both"/>
            </w:pPr>
            <w:r w:rsidRPr="00933D80">
              <w:t>- освоение студентами методов диагностики симптоматических проявлений соматических и инфекционных заболеваний в полости рта у пациентов детского и подросткового возраста;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>- освоение студентами методов стоматологического терапевтического, консервативного и хирургического лечения, методов профилактики осложнений при лечении, а также реабилитации больных с заболеваниями в челюстно-лицевой области при оказании амбулаторной стоматологической помощи;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 xml:space="preserve">- ознакомление студентов с делопроизводством в детской </w:t>
            </w:r>
            <w:r w:rsidRPr="00933D80">
              <w:rPr>
                <w:color w:val="000000"/>
                <w:spacing w:val="1"/>
              </w:rPr>
              <w:t xml:space="preserve">стоматологической </w:t>
            </w:r>
            <w:r w:rsidRPr="00933D80">
              <w:t>клинике;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 xml:space="preserve">- ознакомление студентов с </w:t>
            </w:r>
            <w:r w:rsidRPr="00933D80">
              <w:rPr>
                <w:bCs/>
              </w:rPr>
              <w:t>организацией работы с медикаментозными средствами и соблюдением правил их хранения</w:t>
            </w:r>
            <w:r w:rsidRPr="00933D80">
              <w:t xml:space="preserve"> в детской </w:t>
            </w:r>
            <w:r w:rsidRPr="00933D80">
              <w:rPr>
                <w:color w:val="000000"/>
                <w:spacing w:val="1"/>
              </w:rPr>
              <w:t xml:space="preserve">стоматологической </w:t>
            </w:r>
            <w:r w:rsidRPr="00933D80">
              <w:t>клинике;</w:t>
            </w:r>
          </w:p>
          <w:p w:rsidR="00933D80" w:rsidRPr="00933D80" w:rsidRDefault="00933D80" w:rsidP="00933D80">
            <w:pPr>
              <w:tabs>
                <w:tab w:val="num" w:pos="720"/>
              </w:tabs>
              <w:ind w:firstLine="709"/>
              <w:jc w:val="both"/>
            </w:pPr>
            <w:r w:rsidRPr="00933D80">
              <w:t xml:space="preserve">- 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хирургической стоматологии; </w:t>
            </w:r>
          </w:p>
          <w:p w:rsidR="00933D80" w:rsidRPr="00933D80" w:rsidRDefault="00933D80" w:rsidP="00933D80">
            <w:pPr>
              <w:ind w:firstLine="709"/>
              <w:jc w:val="both"/>
            </w:pPr>
            <w:r w:rsidRPr="00933D80">
              <w:t xml:space="preserve">- формирование у студентов навыков </w:t>
            </w:r>
            <w:r w:rsidRPr="00933D80">
              <w:rPr>
                <w:iCs/>
              </w:rPr>
              <w:t xml:space="preserve">общения и взаимодействия </w:t>
            </w:r>
            <w:r w:rsidRPr="00933D80">
              <w:t>с коллективом, партнерами, детьми и подростками и их родственниками.</w:t>
            </w:r>
          </w:p>
        </w:tc>
      </w:tr>
      <w:tr w:rsidR="00933D80" w:rsidRPr="001B6744" w:rsidTr="00E11B63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33D80" w:rsidRPr="00C7663E" w:rsidTr="00E11B63">
              <w:trPr>
                <w:trHeight w:val="850"/>
              </w:trPr>
              <w:tc>
                <w:tcPr>
                  <w:tcW w:w="2268" w:type="dxa"/>
                </w:tcPr>
                <w:p w:rsidR="00933D80" w:rsidRPr="00C7663E" w:rsidRDefault="00933D8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933D80" w:rsidRPr="001B6744" w:rsidRDefault="00933D8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3D80" w:rsidRPr="007D3AB4" w:rsidRDefault="00933D80" w:rsidP="00E11B63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933D80" w:rsidRPr="001B6744" w:rsidTr="00E11B63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933D80" w:rsidRPr="00C7663E" w:rsidTr="00E11B63">
              <w:trPr>
                <w:trHeight w:val="245"/>
              </w:trPr>
              <w:tc>
                <w:tcPr>
                  <w:tcW w:w="2268" w:type="dxa"/>
                </w:tcPr>
                <w:p w:rsidR="00933D80" w:rsidRPr="00C7663E" w:rsidRDefault="00933D8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933D80" w:rsidRPr="001B6744" w:rsidRDefault="00933D8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3D80" w:rsidRPr="00046CFF" w:rsidRDefault="00933D80" w:rsidP="00933D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180 часов</w:t>
            </w:r>
          </w:p>
        </w:tc>
      </w:tr>
      <w:tr w:rsidR="00933D80" w:rsidRPr="001B6744" w:rsidTr="00E11B63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933D80" w:rsidRPr="00624F59" w:rsidTr="00E11B63">
              <w:trPr>
                <w:trHeight w:val="521"/>
              </w:trPr>
              <w:tc>
                <w:tcPr>
                  <w:tcW w:w="2127" w:type="dxa"/>
                </w:tcPr>
                <w:p w:rsidR="00933D80" w:rsidRPr="00624F59" w:rsidRDefault="00933D80" w:rsidP="00E11B63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933D80" w:rsidRPr="001B6744" w:rsidRDefault="00933D80" w:rsidP="00E11B6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933D80" w:rsidRPr="00933D80" w:rsidRDefault="00933D80" w:rsidP="00933D80">
            <w:pPr>
              <w:tabs>
                <w:tab w:val="left" w:pos="720"/>
              </w:tabs>
              <w:ind w:firstLine="709"/>
              <w:jc w:val="both"/>
              <w:rPr>
                <w:b/>
                <w:bCs/>
                <w:color w:val="000000"/>
              </w:rPr>
            </w:pPr>
            <w:r w:rsidRPr="00933D80">
              <w:rPr>
                <w:b/>
                <w:bCs/>
                <w:color w:val="000000"/>
              </w:rPr>
              <w:t xml:space="preserve">Знать:  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основы законодательства Российской Фе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дерации, основные нормативно-технические документы по охране здоровья населения;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требования   и правила в получении ин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формированного согласия пациента на диаг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ностические и лечебные процедуры;</w:t>
            </w:r>
          </w:p>
          <w:p w:rsidR="00933D80" w:rsidRPr="00933D80" w:rsidRDefault="00933D80" w:rsidP="00933D80">
            <w:pPr>
              <w:adjustRightInd w:val="0"/>
              <w:ind w:firstLine="709"/>
              <w:jc w:val="both"/>
              <w:rPr>
                <w:rFonts w:eastAsiaTheme="minorEastAsia"/>
              </w:rPr>
            </w:pPr>
            <w:r w:rsidRPr="00933D80">
              <w:rPr>
                <w:rFonts w:eastAsiaTheme="minorEastAsia"/>
              </w:rPr>
              <w:t xml:space="preserve">- основные принципы диспансеризации в детской стоматологии;      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стоматологические инструменты и аппара</w:t>
            </w:r>
            <w:r w:rsidRPr="00933D80">
              <w:rPr>
                <w:rStyle w:val="FontStyle53"/>
                <w:sz w:val="24"/>
                <w:szCs w:val="24"/>
              </w:rPr>
              <w:softHyphen/>
              <w:t xml:space="preserve">туру. </w:t>
            </w:r>
          </w:p>
          <w:p w:rsidR="00933D80" w:rsidRPr="00933D80" w:rsidRDefault="00933D80" w:rsidP="00933D80">
            <w:pPr>
              <w:pStyle w:val="Style21"/>
              <w:widowControl/>
              <w:spacing w:line="240" w:lineRule="auto"/>
              <w:ind w:firstLine="709"/>
              <w:rPr>
                <w:rStyle w:val="FontStyle41"/>
                <w:sz w:val="24"/>
                <w:szCs w:val="24"/>
              </w:rPr>
            </w:pPr>
            <w:r w:rsidRPr="00933D80">
              <w:rPr>
                <w:rFonts w:eastAsia="Times New Roman"/>
                <w:b/>
                <w:bCs/>
                <w:color w:val="000000"/>
              </w:rPr>
              <w:t>Уметь:</w:t>
            </w:r>
            <w:r w:rsidRPr="00933D80">
              <w:rPr>
                <w:rStyle w:val="FontStyle41"/>
                <w:sz w:val="24"/>
                <w:szCs w:val="24"/>
              </w:rPr>
              <w:t xml:space="preserve"> 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вести медицинскую документацию раз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личного характера в стоматологических амбулаторно-поликлинических   и   стационарных учреждениях;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проводить работу по пропаганде стомато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логического здоровья, направленную на предупреждение наследственных и врожденных заболеваний;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проводить малотравматичное хирургиче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ское вмешательство у пациентов любого воз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раста, включая удаление зуба и корня, не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большие хирургические операции на мягких тканях, назначение лекарственных препаратов для закрепления результатов лечения;</w:t>
            </w:r>
          </w:p>
          <w:p w:rsidR="00933D80" w:rsidRPr="00933D80" w:rsidRDefault="00933D80" w:rsidP="00933D80">
            <w:pPr>
              <w:tabs>
                <w:tab w:val="left" w:pos="720"/>
              </w:tabs>
              <w:ind w:firstLine="709"/>
              <w:jc w:val="both"/>
              <w:rPr>
                <w:b/>
                <w:bCs/>
                <w:color w:val="000000"/>
              </w:rPr>
            </w:pPr>
            <w:r w:rsidRPr="00933D80">
              <w:rPr>
                <w:b/>
                <w:bCs/>
                <w:color w:val="000000"/>
              </w:rPr>
              <w:t>Владеть: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методами ведения медицинской учетно-отчетной документации в медицинских орга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низациях;</w:t>
            </w:r>
          </w:p>
          <w:p w:rsidR="00933D80" w:rsidRPr="00933D80" w:rsidRDefault="00933D80" w:rsidP="00933D80">
            <w:pPr>
              <w:pStyle w:val="Style20"/>
              <w:widowControl/>
              <w:tabs>
                <w:tab w:val="right" w:pos="9355"/>
              </w:tabs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оценками состояния стоматологического здоровья  населения  различных  возрастных групп;</w:t>
            </w:r>
            <w:r w:rsidRPr="00933D80">
              <w:rPr>
                <w:rStyle w:val="FontStyle53"/>
                <w:sz w:val="24"/>
                <w:szCs w:val="24"/>
              </w:rPr>
              <w:tab/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методами общего клинического обследо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вания детей и взрослых клиническими методами обследованиями челюстно-лицевой области;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алгоритмом постановки предварительного диагноза пациентам и при необходимости с последующим направлением их на дополни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тельное    обследование    и    к    врачам-специалистам; - алгоритмом постановки раз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вернутого клинического диагноза больным;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мануальными навыками в консервативной, оперативной и восстановительной стоматоло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гии;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методикой чтения различных видов рентгенограмм;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методами организации первичной профи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лактики стоматологических заболеваний  в любой возрастной группе, формирования мо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определением стоматологических индек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сов;</w:t>
            </w:r>
          </w:p>
          <w:p w:rsidR="00933D80" w:rsidRPr="00933D80" w:rsidRDefault="00933D80" w:rsidP="00933D80">
            <w:pPr>
              <w:pStyle w:val="Style20"/>
              <w:widowControl/>
              <w:spacing w:line="240" w:lineRule="auto"/>
              <w:ind w:firstLine="709"/>
              <w:jc w:val="both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методами диспансеризации в стоматоло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гии у детей и взрослых.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  <w:rPr>
                <w:rStyle w:val="FontStyle53"/>
                <w:sz w:val="24"/>
                <w:szCs w:val="24"/>
              </w:rPr>
            </w:pPr>
            <w:r w:rsidRPr="00933D80">
              <w:rPr>
                <w:rStyle w:val="FontStyle53"/>
                <w:sz w:val="24"/>
                <w:szCs w:val="24"/>
              </w:rPr>
              <w:t>- методами инфильтрационной и проводни</w:t>
            </w:r>
            <w:r w:rsidRPr="00933D80">
              <w:rPr>
                <w:rStyle w:val="FontStyle53"/>
                <w:sz w:val="24"/>
                <w:szCs w:val="24"/>
              </w:rPr>
              <w:softHyphen/>
              <w:t xml:space="preserve">ковой анестезии в полости рта для проведения терапевтического, хирургического, </w:t>
            </w:r>
            <w:r w:rsidRPr="00933D80">
              <w:rPr>
                <w:rStyle w:val="FontStyle53"/>
                <w:sz w:val="24"/>
                <w:szCs w:val="24"/>
              </w:rPr>
              <w:lastRenderedPageBreak/>
              <w:t>ортопеди</w:t>
            </w:r>
            <w:r w:rsidRPr="00933D80">
              <w:rPr>
                <w:rStyle w:val="FontStyle53"/>
                <w:sz w:val="24"/>
                <w:szCs w:val="24"/>
              </w:rPr>
              <w:softHyphen/>
              <w:t>ческого и ортодонтического лечения, устране</w:t>
            </w:r>
            <w:r w:rsidRPr="00933D80">
              <w:rPr>
                <w:rStyle w:val="FontStyle53"/>
                <w:sz w:val="24"/>
                <w:szCs w:val="24"/>
              </w:rPr>
              <w:softHyphen/>
              <w:t>ния возможных осложнений при проведении анестезии у детей и взрослых;</w:t>
            </w:r>
          </w:p>
          <w:p w:rsidR="00933D80" w:rsidRPr="00933D80" w:rsidRDefault="00933D80" w:rsidP="00933D80">
            <w:pPr>
              <w:pStyle w:val="Style30"/>
              <w:widowControl/>
              <w:spacing w:line="240" w:lineRule="auto"/>
              <w:ind w:firstLine="709"/>
            </w:pPr>
            <w:r w:rsidRPr="00933D80">
              <w:rPr>
                <w:rStyle w:val="FontStyle53"/>
                <w:sz w:val="24"/>
                <w:szCs w:val="24"/>
              </w:rPr>
              <w:t>- методами диагностики и лечения кариеса, болезней пульпы и периодонта, заболеваний пародонта и слизистой рта у детей и взрослых в соответствие с нормативными документами ведения пациентов;</w:t>
            </w:r>
          </w:p>
        </w:tc>
      </w:tr>
      <w:tr w:rsidR="00933D80" w:rsidRPr="001B6744" w:rsidTr="00E11B63">
        <w:tc>
          <w:tcPr>
            <w:tcW w:w="2235" w:type="dxa"/>
            <w:shd w:val="clear" w:color="auto" w:fill="auto"/>
          </w:tcPr>
          <w:p w:rsidR="00933D80" w:rsidRPr="00624F59" w:rsidRDefault="00933D80" w:rsidP="00E11B6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933D80" w:rsidRPr="00A37A29" w:rsidRDefault="00933D80" w:rsidP="00A37A29">
            <w:pPr>
              <w:pStyle w:val="a4"/>
              <w:ind w:firstLine="709"/>
              <w:rPr>
                <w:b w:val="0"/>
                <w:color w:val="000000"/>
                <w:sz w:val="24"/>
              </w:rPr>
            </w:pPr>
            <w:r w:rsidRPr="00A37A29">
              <w:rPr>
                <w:sz w:val="24"/>
              </w:rPr>
              <w:t>Детская стоматология</w:t>
            </w:r>
            <w:r w:rsidRPr="00A37A29">
              <w:rPr>
                <w:b w:val="0"/>
                <w:color w:val="000000"/>
                <w:sz w:val="24"/>
              </w:rPr>
              <w:t xml:space="preserve"> </w:t>
            </w:r>
          </w:p>
          <w:p w:rsidR="00A37A29" w:rsidRPr="00A37A29" w:rsidRDefault="00A37A29" w:rsidP="00A37A29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sz w:val="24"/>
                <w:szCs w:val="24"/>
              </w:rPr>
            </w:pPr>
            <w:r w:rsidRPr="00A37A29">
              <w:rPr>
                <w:b w:val="0"/>
                <w:bCs w:val="0"/>
                <w:iCs/>
                <w:sz w:val="24"/>
                <w:szCs w:val="24"/>
              </w:rPr>
              <w:t>1.</w:t>
            </w:r>
            <w:r w:rsidRPr="00A37A29">
              <w:rPr>
                <w:b w:val="0"/>
                <w:iCs/>
                <w:sz w:val="24"/>
                <w:szCs w:val="24"/>
              </w:rPr>
              <w:t xml:space="preserve"> Введение в специальность. Основные разделы дисциплины. Клинические аспекты развития зубов. Особенности методов обследования стоматологом детей разного возраста.</w:t>
            </w:r>
          </w:p>
          <w:p w:rsidR="00A37A29" w:rsidRPr="00A37A29" w:rsidRDefault="00A37A29" w:rsidP="00A37A29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A37A29">
              <w:rPr>
                <w:b w:val="0"/>
                <w:iCs/>
                <w:color w:val="000000"/>
                <w:sz w:val="24"/>
                <w:szCs w:val="24"/>
              </w:rPr>
              <w:t>2. Некариозные поражения  зубов у  детей. Гипоплазия, флюороз.</w:t>
            </w:r>
          </w:p>
          <w:p w:rsidR="00A37A29" w:rsidRPr="00A37A29" w:rsidRDefault="00A37A29" w:rsidP="00A37A29">
            <w:pPr>
              <w:pStyle w:val="BodyText21"/>
              <w:tabs>
                <w:tab w:val="left" w:pos="9072"/>
              </w:tabs>
              <w:spacing w:line="240" w:lineRule="auto"/>
              <w:ind w:left="0" w:firstLine="709"/>
              <w:jc w:val="both"/>
              <w:rPr>
                <w:b w:val="0"/>
                <w:iCs/>
                <w:color w:val="000000"/>
                <w:sz w:val="24"/>
                <w:szCs w:val="24"/>
              </w:rPr>
            </w:pPr>
            <w:r w:rsidRPr="00A37A29">
              <w:rPr>
                <w:b w:val="0"/>
                <w:iCs/>
                <w:sz w:val="24"/>
                <w:szCs w:val="24"/>
              </w:rPr>
              <w:t>3. Особенности клиники и лечения кариеса зубов у детей разных возрастных групп.</w:t>
            </w:r>
          </w:p>
          <w:p w:rsidR="00A37A29" w:rsidRPr="00A37A29" w:rsidRDefault="00A37A29" w:rsidP="00A37A29">
            <w:pPr>
              <w:ind w:firstLine="709"/>
              <w:jc w:val="both"/>
              <w:rPr>
                <w:bCs/>
              </w:rPr>
            </w:pPr>
            <w:r w:rsidRPr="00A37A29">
              <w:rPr>
                <w:bCs/>
              </w:rPr>
              <w:t>4. Особенности течения пульпитов у детей, методы лечения</w:t>
            </w:r>
          </w:p>
          <w:p w:rsidR="00A37A29" w:rsidRPr="00A37A29" w:rsidRDefault="00A37A29" w:rsidP="00A37A29">
            <w:pPr>
              <w:ind w:firstLine="709"/>
              <w:jc w:val="both"/>
            </w:pPr>
            <w:r w:rsidRPr="00A37A29">
              <w:t>5. Особенности течения, лечения периодонтитов у детей</w:t>
            </w:r>
          </w:p>
          <w:p w:rsidR="00A37A29" w:rsidRPr="00A37A29" w:rsidRDefault="00A37A29" w:rsidP="00A37A29">
            <w:pPr>
              <w:ind w:firstLine="709"/>
              <w:jc w:val="both"/>
              <w:rPr>
                <w:bCs/>
              </w:rPr>
            </w:pPr>
            <w:r w:rsidRPr="00A37A29">
              <w:rPr>
                <w:bCs/>
              </w:rPr>
              <w:t>6. Анатомо-физиологические особенности пародонта у детей. Этиология и патогенез заболеваний пародонта. Классификация, клиника заболеваний пародонта у детей</w:t>
            </w:r>
            <w:r w:rsidRPr="00A37A29">
              <w:t>.</w:t>
            </w:r>
            <w:r w:rsidRPr="00A37A29">
              <w:rPr>
                <w:bCs/>
              </w:rPr>
              <w:t xml:space="preserve"> Лечение заболеваний пародонта у детей</w:t>
            </w:r>
          </w:p>
          <w:p w:rsidR="00A37A29" w:rsidRPr="00A37A29" w:rsidRDefault="00A37A29" w:rsidP="00A37A29">
            <w:pPr>
              <w:ind w:firstLine="709"/>
              <w:jc w:val="both"/>
              <w:rPr>
                <w:bCs/>
              </w:rPr>
            </w:pPr>
            <w:r w:rsidRPr="00A37A29">
              <w:rPr>
                <w:bCs/>
              </w:rPr>
              <w:t xml:space="preserve">7. Анатомо-физиологические особенности слизистой оболочки полости рта у детей. Классификация заболеваний слизистой оболочки. </w:t>
            </w:r>
          </w:p>
          <w:p w:rsidR="00933D80" w:rsidRPr="00A37A29" w:rsidRDefault="00A37A29" w:rsidP="00A37A29">
            <w:pPr>
              <w:ind w:firstLine="709"/>
              <w:jc w:val="both"/>
            </w:pPr>
            <w:r w:rsidRPr="00A37A29">
              <w:rPr>
                <w:bCs/>
              </w:rPr>
              <w:t xml:space="preserve">8. </w:t>
            </w:r>
            <w:r w:rsidRPr="00A37A29">
              <w:rPr>
                <w:iCs/>
              </w:rPr>
              <w:t>Заболевания слизистой оболочки рта у детей разного возраста.</w:t>
            </w:r>
          </w:p>
        </w:tc>
      </w:tr>
      <w:tr w:rsidR="00933D80" w:rsidRPr="001B6744" w:rsidTr="00E11B63">
        <w:tc>
          <w:tcPr>
            <w:tcW w:w="2235" w:type="dxa"/>
            <w:shd w:val="clear" w:color="auto" w:fill="auto"/>
          </w:tcPr>
          <w:p w:rsidR="00933D80" w:rsidRPr="00F37A95" w:rsidRDefault="00933D8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933D80" w:rsidRPr="00732CE7" w:rsidRDefault="00933D80" w:rsidP="00E11B6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A37A29" w:rsidRPr="001B6744" w:rsidTr="00E11B63">
        <w:tc>
          <w:tcPr>
            <w:tcW w:w="2235" w:type="dxa"/>
            <w:shd w:val="clear" w:color="auto" w:fill="auto"/>
          </w:tcPr>
          <w:p w:rsidR="00A37A29" w:rsidRPr="00F37A95" w:rsidRDefault="00A37A29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A37A29" w:rsidRPr="00A37A29" w:rsidRDefault="00A37A29" w:rsidP="00A37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 12 обучающихся (стоматологическая установка FJ22A – 1 шт., компрессор медицинский DK-50 – 1 шт., компьютер – 1шт.,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интраоральная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видеокамера WS-621,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AdvanceCam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(сер. №1201406) – 1 шт., стерилизационный шкаф – 1 шт., камера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ультрофиолетовая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стерильных инструментов «УФК-3» – 1 шт., лампа ультрафиолетовая настенная – 1 шт., стерилизатор для стоматологических инструментов – 8 шт., набор инструментов (зеркало, зонд, экскаваторы,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штопферы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, гладилки) – 8 шт., набор наконечников (угловые, турбинные) – 1 шт., набор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пародонтологических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– 2 шт., стоматологическая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светоизлучателем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– 1 шт., стоматологический столик – 1 шт., стул врача  «Клер»– 1 шт., стул ассистента «Клер» – 1 шт., компрессор медицинский ДК50 – 1шт., ультразвуковая медицинская установка УЗУМИ-05 – 1шт., ультразвуковой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>Bool</w:t>
            </w:r>
            <w:proofErr w:type="spellEnd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P5 – 1 шт., пескоструй</w:t>
            </w:r>
            <w:bookmarkStart w:id="0" w:name="_GoBack"/>
            <w:bookmarkEnd w:id="0"/>
            <w:r w:rsidRPr="00A37A29">
              <w:rPr>
                <w:rFonts w:ascii="Times New Roman" w:hAnsi="Times New Roman" w:cs="Times New Roman"/>
                <w:sz w:val="24"/>
                <w:szCs w:val="24"/>
              </w:rPr>
              <w:t xml:space="preserve">  интраоральный TDP (AIR-FLOW) – 1 шт., модели челюстей – 2 шт., учебный макет черепа – 2 шт., контейнер полимерный с перфорированным поддоном для предстерилизационной обработки инструментов – 1 шт., контейнер полимерный с перфорированным поддоном – 3 шт., контейнер для неотложной помощи с расходными материалами – 1 шт., изделие медицинского назначения одноразовый для сбора острого инструментария ЕК-01 «КМ – Проект» – 1 шт., аппарат эндодонтический АЭ-01 «Эндотест» – 1 шт., пульптест 0176 – 1 </w:t>
            </w:r>
            <w:r w:rsidRPr="00A37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шт., апекслокатор Evident – 1 шт., тренажер стоматолога – 1 шт., тонометр ИА-668 АВ Medical – 1 шт., мойка металлическая с тумбой – 1 шт., шкаф для лекарственных средств – 1 шт., тумба – 1 шт., стол рабочий прямой – 1 шт., холодильник для хранения стоматологических расходных материалов – 1 шт., учебно-методические пособия (видеоматериалы, литература, стенды, плакаты), расходные материалы (24 кв.м)</w:t>
            </w:r>
          </w:p>
        </w:tc>
      </w:tr>
      <w:tr w:rsidR="00933D80" w:rsidRPr="001B6744" w:rsidTr="00E11B63">
        <w:tc>
          <w:tcPr>
            <w:tcW w:w="2235" w:type="dxa"/>
            <w:shd w:val="clear" w:color="auto" w:fill="auto"/>
          </w:tcPr>
          <w:p w:rsidR="00933D80" w:rsidRPr="00F37A95" w:rsidRDefault="00933D80" w:rsidP="00E11B63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BE56F3" w:rsidRDefault="00BE56F3" w:rsidP="00BE56F3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9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  <w:p w:rsidR="00BE56F3" w:rsidRPr="000D3C7D" w:rsidRDefault="00BE56F3" w:rsidP="00BE56F3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11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933D80" w:rsidRDefault="00933D80" w:rsidP="00933D80"/>
    <w:p w:rsidR="00933D80" w:rsidRDefault="00933D80" w:rsidP="00933D80"/>
    <w:p w:rsidR="00933D80" w:rsidRDefault="00933D80" w:rsidP="00933D80"/>
    <w:p w:rsidR="00933D80" w:rsidRDefault="00933D80" w:rsidP="00933D80"/>
    <w:p w:rsidR="00933D80" w:rsidRDefault="00933D80" w:rsidP="00933D80"/>
    <w:p w:rsidR="00933D80" w:rsidRDefault="00933D80" w:rsidP="00933D80"/>
    <w:p w:rsidR="00713B47" w:rsidRDefault="00713B47"/>
    <w:sectPr w:rsidR="00713B47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0"/>
    <w:rsid w:val="002F4A85"/>
    <w:rsid w:val="00713B47"/>
    <w:rsid w:val="00933D80"/>
    <w:rsid w:val="00A37A29"/>
    <w:rsid w:val="00B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3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933D80"/>
    <w:rPr>
      <w:b/>
    </w:rPr>
  </w:style>
  <w:style w:type="paragraph" w:customStyle="1" w:styleId="a4">
    <w:name w:val="Подзаголовок красная строка"/>
    <w:basedOn w:val="a"/>
    <w:rsid w:val="00933D80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a5">
    <w:name w:val="список с точками"/>
    <w:basedOn w:val="a"/>
    <w:rsid w:val="00933D8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Style21">
    <w:name w:val="Style21"/>
    <w:basedOn w:val="a"/>
    <w:uiPriority w:val="99"/>
    <w:rsid w:val="00933D80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933D80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933D80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33D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933D8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"/>
    <w:rsid w:val="00A37A29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33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933D80"/>
    <w:rPr>
      <w:b/>
    </w:rPr>
  </w:style>
  <w:style w:type="paragraph" w:customStyle="1" w:styleId="a4">
    <w:name w:val="Подзаголовок красная строка"/>
    <w:basedOn w:val="a"/>
    <w:rsid w:val="00933D80"/>
    <w:pPr>
      <w:keepNext/>
      <w:ind w:firstLine="425"/>
      <w:jc w:val="both"/>
    </w:pPr>
    <w:rPr>
      <w:rFonts w:eastAsia="MS Mincho"/>
      <w:b/>
      <w:sz w:val="20"/>
    </w:rPr>
  </w:style>
  <w:style w:type="paragraph" w:customStyle="1" w:styleId="a5">
    <w:name w:val="список с точками"/>
    <w:basedOn w:val="a"/>
    <w:rsid w:val="00933D8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Style21">
    <w:name w:val="Style21"/>
    <w:basedOn w:val="a"/>
    <w:uiPriority w:val="99"/>
    <w:rsid w:val="00933D80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933D80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933D80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33D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933D8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BodyText21">
    <w:name w:val="Body Text 21"/>
    <w:basedOn w:val="a"/>
    <w:rsid w:val="00A37A29"/>
    <w:pPr>
      <w:widowControl w:val="0"/>
      <w:autoSpaceDE w:val="0"/>
      <w:autoSpaceDN w:val="0"/>
      <w:adjustRightInd w:val="0"/>
      <w:spacing w:line="360" w:lineRule="auto"/>
      <w:ind w:left="-567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2014-10-19T08:15:00Z</dcterms:created>
  <dcterms:modified xsi:type="dcterms:W3CDTF">2014-10-20T11:04:00Z</dcterms:modified>
</cp:coreProperties>
</file>