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77" w:rsidRDefault="00C86577" w:rsidP="00C86577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C86577" w:rsidRDefault="00C86577" w:rsidP="00C86577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C86577" w:rsidRDefault="00C86577" w:rsidP="00C86577">
      <w:pPr>
        <w:jc w:val="center"/>
        <w:rPr>
          <w:b/>
          <w:bCs/>
          <w:sz w:val="28"/>
          <w:szCs w:val="28"/>
          <w:u w:val="single"/>
        </w:rPr>
      </w:pPr>
      <w:r w:rsidRPr="00B37ED2">
        <w:rPr>
          <w:b/>
          <w:bCs/>
          <w:sz w:val="28"/>
          <w:szCs w:val="28"/>
          <w:u w:val="single"/>
        </w:rPr>
        <w:t>«</w:t>
      </w:r>
      <w:r>
        <w:rPr>
          <w:rFonts w:eastAsia="Tahoma"/>
          <w:b/>
          <w:sz w:val="28"/>
          <w:szCs w:val="28"/>
          <w:u w:val="single"/>
        </w:rPr>
        <w:t>Местное обезболивание и анестезиология в стоматологии</w:t>
      </w:r>
      <w:r w:rsidRPr="001C1B4B">
        <w:rPr>
          <w:b/>
          <w:bCs/>
          <w:sz w:val="28"/>
          <w:szCs w:val="28"/>
          <w:u w:val="single"/>
        </w:rPr>
        <w:t>»</w:t>
      </w:r>
    </w:p>
    <w:p w:rsidR="00C86577" w:rsidRPr="001C1B4B" w:rsidRDefault="00C86577" w:rsidP="00C8657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C86577" w:rsidRPr="001B6744" w:rsidTr="0004111C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C86577" w:rsidRPr="00C7663E" w:rsidTr="0004111C">
              <w:trPr>
                <w:trHeight w:val="245"/>
              </w:trPr>
              <w:tc>
                <w:tcPr>
                  <w:tcW w:w="1843" w:type="dxa"/>
                </w:tcPr>
                <w:p w:rsidR="00C86577" w:rsidRPr="00C7663E" w:rsidRDefault="00C86577" w:rsidP="000411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C86577" w:rsidRPr="001B6744" w:rsidRDefault="00C86577" w:rsidP="000411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0D6B1B" w:rsidRPr="002757E8" w:rsidRDefault="000D6B1B" w:rsidP="000D6B1B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3"/>
              </w:rPr>
            </w:pPr>
            <w:r w:rsidRPr="002757E8">
              <w:rPr>
                <w:b/>
                <w:i/>
              </w:rPr>
              <w:t>Цель</w:t>
            </w:r>
            <w:r w:rsidRPr="002757E8">
              <w:t xml:space="preserve"> </w:t>
            </w:r>
            <w:r w:rsidRPr="00AC12D7">
              <w:t xml:space="preserve">освоения учебной дисциплины </w:t>
            </w:r>
            <w:r>
              <w:t>(модуля)</w:t>
            </w:r>
            <w:r w:rsidRPr="002757E8">
              <w:t xml:space="preserve"> </w:t>
            </w:r>
            <w:r w:rsidRPr="00132C80">
              <w:t xml:space="preserve">местное обезболивание и анестезиология в стоматологии </w:t>
            </w:r>
            <w:r w:rsidRPr="00E936DA">
              <w:t>состоит в овладении</w:t>
            </w:r>
            <w:r w:rsidRPr="00E936DA">
              <w:rPr>
                <w:color w:val="000000"/>
                <w:spacing w:val="-3"/>
              </w:rPr>
              <w:t xml:space="preserve"> знаниями</w:t>
            </w:r>
            <w:r w:rsidRPr="002757E8">
              <w:rPr>
                <w:color w:val="000000"/>
                <w:spacing w:val="-3"/>
              </w:rPr>
              <w:t xml:space="preserve"> </w:t>
            </w:r>
            <w:r>
              <w:t>о местных анестетиках применяемых при проведении анестезии  челюстно-лицевой области</w:t>
            </w:r>
            <w:r w:rsidRPr="002757E8">
              <w:rPr>
                <w:color w:val="000000"/>
                <w:spacing w:val="-3"/>
              </w:rPr>
              <w:t>, а также принцип</w:t>
            </w:r>
            <w:r>
              <w:rPr>
                <w:color w:val="000000"/>
                <w:spacing w:val="-3"/>
              </w:rPr>
              <w:t>ами</w:t>
            </w:r>
            <w:r w:rsidRPr="002757E8">
              <w:rPr>
                <w:color w:val="000000"/>
                <w:spacing w:val="-3"/>
              </w:rPr>
              <w:t xml:space="preserve"> </w:t>
            </w:r>
            <w:r w:rsidR="005148CA">
              <w:rPr>
                <w:color w:val="000000"/>
                <w:spacing w:val="-3"/>
              </w:rPr>
              <w:t>действия препаратов</w:t>
            </w:r>
            <w:r>
              <w:rPr>
                <w:color w:val="000000"/>
                <w:spacing w:val="-3"/>
              </w:rPr>
              <w:t>, особенности методик</w:t>
            </w:r>
            <w:r w:rsidRPr="002757E8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проведения местной анестезии при оперативных вмешательствах  </w:t>
            </w:r>
            <w:r>
              <w:t xml:space="preserve"> челюстно-лицевой области.</w:t>
            </w:r>
          </w:p>
          <w:p w:rsidR="000D6B1B" w:rsidRDefault="000D6B1B" w:rsidP="000D6B1B">
            <w:pPr>
              <w:widowControl w:val="0"/>
              <w:shd w:val="clear" w:color="auto" w:fill="FFFFFF"/>
              <w:ind w:firstLine="709"/>
              <w:jc w:val="both"/>
            </w:pPr>
            <w:r w:rsidRPr="002757E8">
              <w:t xml:space="preserve">При этом </w:t>
            </w:r>
            <w:r w:rsidRPr="002757E8">
              <w:rPr>
                <w:b/>
                <w:i/>
              </w:rPr>
              <w:t>задачами</w:t>
            </w:r>
            <w:r w:rsidRPr="002757E8">
              <w:rPr>
                <w:i/>
              </w:rPr>
              <w:t xml:space="preserve"> </w:t>
            </w:r>
            <w:r w:rsidRPr="002757E8">
              <w:t>дисциплины являются</w:t>
            </w:r>
            <w:r>
              <w:t xml:space="preserve"> </w:t>
            </w:r>
          </w:p>
          <w:p w:rsidR="000D6B1B" w:rsidRPr="002757E8" w:rsidRDefault="000D6B1B" w:rsidP="000D6B1B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2757E8">
              <w:t xml:space="preserve">- </w:t>
            </w:r>
            <w:r w:rsidRPr="002757E8">
              <w:rPr>
                <w:color w:val="000000"/>
              </w:rPr>
              <w:t>приобретение студент</w:t>
            </w:r>
            <w:r>
              <w:rPr>
                <w:color w:val="000000"/>
              </w:rPr>
              <w:t xml:space="preserve">ами знаний </w:t>
            </w:r>
            <w:r>
              <w:t>об фармакокинетике и фармакодинамике препаратов применяемых для местной анестезии в полости рта.</w:t>
            </w:r>
          </w:p>
          <w:p w:rsidR="000D6B1B" w:rsidRPr="001F5B8A" w:rsidRDefault="000D6B1B" w:rsidP="000D6B1B">
            <w:pPr>
              <w:widowControl w:val="0"/>
              <w:shd w:val="clear" w:color="auto" w:fill="FFFFFF"/>
              <w:ind w:firstLine="709"/>
              <w:jc w:val="both"/>
            </w:pPr>
            <w:r w:rsidRPr="002757E8">
              <w:rPr>
                <w:color w:val="000000"/>
              </w:rPr>
              <w:t>-</w:t>
            </w:r>
            <w:r w:rsidRPr="002757E8">
              <w:t xml:space="preserve"> </w:t>
            </w:r>
            <w:r>
              <w:t xml:space="preserve">обучение студентов </w:t>
            </w:r>
            <w:r w:rsidRPr="001F5B8A">
              <w:t>важнейши</w:t>
            </w:r>
            <w:r>
              <w:t>м</w:t>
            </w:r>
            <w:r w:rsidRPr="001F5B8A">
              <w:t xml:space="preserve"> </w:t>
            </w:r>
            <w:r>
              <w:t>методикам</w:t>
            </w:r>
            <w:r w:rsidRPr="001F5B8A">
              <w:t xml:space="preserve"> </w:t>
            </w:r>
            <w:r>
              <w:t>проведения местной анестезии</w:t>
            </w:r>
            <w:r w:rsidRPr="001F5B8A">
              <w:t>;</w:t>
            </w:r>
            <w:r>
              <w:t xml:space="preserve"> позволяющим оказывать квалифицированную медицинскую помощь</w:t>
            </w:r>
            <w:r w:rsidR="005148CA">
              <w:t xml:space="preserve">, </w:t>
            </w:r>
          </w:p>
          <w:p w:rsidR="000D6B1B" w:rsidRDefault="000D6B1B" w:rsidP="000D6B1B">
            <w:pPr>
              <w:widowControl w:val="0"/>
              <w:shd w:val="clear" w:color="auto" w:fill="FFFFFF"/>
              <w:ind w:firstLine="709"/>
              <w:jc w:val="both"/>
            </w:pPr>
            <w:r w:rsidRPr="00B6044F">
              <w:rPr>
                <w:color w:val="000000"/>
                <w:spacing w:val="-2"/>
              </w:rPr>
              <w:t xml:space="preserve">- </w:t>
            </w:r>
            <w:r w:rsidRPr="00B6044F">
              <w:t xml:space="preserve">обучение </w:t>
            </w:r>
            <w:r>
              <w:t>студентов выбору оптимального местного анестетика в соответствии с предъявляемыми к нему показаниями и противопоказаниями.</w:t>
            </w:r>
          </w:p>
          <w:p w:rsidR="000D6B1B" w:rsidRDefault="000D6B1B" w:rsidP="000D6B1B">
            <w:pPr>
              <w:widowControl w:val="0"/>
              <w:shd w:val="clear" w:color="auto" w:fill="FFFFFF"/>
              <w:ind w:firstLine="709"/>
              <w:jc w:val="both"/>
            </w:pPr>
            <w:r w:rsidRPr="00B6044F">
              <w:rPr>
                <w:color w:val="000000"/>
                <w:spacing w:val="-2"/>
              </w:rPr>
              <w:t xml:space="preserve">- </w:t>
            </w:r>
            <w:r w:rsidRPr="00B6044F">
              <w:t xml:space="preserve">обучение </w:t>
            </w:r>
            <w:r>
              <w:t>студентов предоперационной подготовке пациента к проведению  местного обезболивания в условиях стационара или амбулаторно.</w:t>
            </w:r>
          </w:p>
          <w:p w:rsidR="000D6B1B" w:rsidRPr="00B6044F" w:rsidRDefault="000D6B1B" w:rsidP="000D6B1B">
            <w:pPr>
              <w:widowControl w:val="0"/>
              <w:shd w:val="clear" w:color="auto" w:fill="FFFFFF"/>
              <w:ind w:firstLine="709"/>
              <w:jc w:val="both"/>
            </w:pPr>
            <w:r w:rsidRPr="00352B86">
              <w:t>- обучение студентов оказанию  больным первой врачебной помощи при возникновении неотложных состояний</w:t>
            </w:r>
            <w:r>
              <w:t xml:space="preserve"> при проведении местной анестезии.</w:t>
            </w:r>
          </w:p>
          <w:p w:rsidR="000D6B1B" w:rsidRDefault="000D6B1B" w:rsidP="000D6B1B">
            <w:pPr>
              <w:pStyle w:val="a3"/>
              <w:widowControl w:val="0"/>
              <w:spacing w:after="0"/>
              <w:ind w:firstLine="709"/>
              <w:jc w:val="both"/>
            </w:pPr>
            <w:r w:rsidRPr="00CE3522">
              <w:t xml:space="preserve">- </w:t>
            </w:r>
            <w:r>
              <w:t>обучение</w:t>
            </w:r>
            <w:r w:rsidRPr="00CE3522">
              <w:t xml:space="preserve"> студенто</w:t>
            </w:r>
            <w:r>
              <w:t xml:space="preserve">в </w:t>
            </w:r>
            <w:r w:rsidRPr="00CE3522">
              <w:t xml:space="preserve">оформлению </w:t>
            </w:r>
            <w:r>
              <w:t>медицинской документации (медицинской карты стационарного или</w:t>
            </w:r>
            <w:r w:rsidRPr="00CE3522">
              <w:t xml:space="preserve"> амбулаторно</w:t>
            </w:r>
            <w:r>
              <w:t>го</w:t>
            </w:r>
            <w:r w:rsidRPr="00CE3522">
              <w:t xml:space="preserve"> </w:t>
            </w:r>
            <w:r>
              <w:t>больного, листка нетрудоспособности, статистического талона и т.д.</w:t>
            </w:r>
            <w:r w:rsidRPr="00CE3522">
              <w:t xml:space="preserve">); </w:t>
            </w:r>
          </w:p>
          <w:p w:rsidR="000D6B1B" w:rsidRDefault="000D6B1B" w:rsidP="000D6B1B">
            <w:pPr>
              <w:pStyle w:val="a3"/>
              <w:widowControl w:val="0"/>
              <w:spacing w:after="0"/>
              <w:ind w:firstLine="709"/>
              <w:jc w:val="both"/>
            </w:pPr>
            <w:r>
              <w:t>- формирование навыков изучения научной литературы и официальных статистических обзоров;</w:t>
            </w:r>
          </w:p>
          <w:p w:rsidR="000D6B1B" w:rsidRDefault="000D6B1B" w:rsidP="000D6B1B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2757E8">
              <w:rPr>
                <w:color w:val="000000"/>
              </w:rPr>
              <w:t xml:space="preserve">-формирование </w:t>
            </w:r>
            <w:r w:rsidRPr="002757E8">
              <w:t>навыков общения с больным с учетом этик</w:t>
            </w:r>
            <w:r>
              <w:t xml:space="preserve">и и </w:t>
            </w:r>
            <w:r w:rsidRPr="002757E8">
              <w:t>деонтологи</w:t>
            </w:r>
            <w:r>
              <w:t>и</w:t>
            </w:r>
            <w:r w:rsidRPr="002757E8">
              <w:t xml:space="preserve"> </w:t>
            </w:r>
            <w:r>
              <w:t>в зависимости от выявленной</w:t>
            </w:r>
            <w:r w:rsidRPr="002757E8">
              <w:t xml:space="preserve"> </w:t>
            </w:r>
            <w:r w:rsidRPr="00B6044F">
              <w:t>патологии</w:t>
            </w:r>
            <w:r>
              <w:t xml:space="preserve"> и характерологических </w:t>
            </w:r>
            <w:r w:rsidRPr="00B6044F">
              <w:t>особенностей</w:t>
            </w:r>
            <w:r>
              <w:t xml:space="preserve"> пациентов</w:t>
            </w:r>
            <w:r w:rsidRPr="00B6044F">
              <w:rPr>
                <w:color w:val="000000"/>
                <w:spacing w:val="-2"/>
              </w:rPr>
              <w:t>;</w:t>
            </w:r>
          </w:p>
          <w:p w:rsidR="00C86577" w:rsidRPr="003905BC" w:rsidRDefault="000D6B1B" w:rsidP="000D6B1B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 формирование у студента навыков общения с коллективом.</w:t>
            </w:r>
          </w:p>
        </w:tc>
      </w:tr>
      <w:tr w:rsidR="00C86577" w:rsidRPr="001B6744" w:rsidTr="0004111C">
        <w:trPr>
          <w:trHeight w:val="416"/>
        </w:trPr>
        <w:tc>
          <w:tcPr>
            <w:tcW w:w="2235" w:type="dxa"/>
            <w:shd w:val="clear" w:color="auto" w:fill="auto"/>
          </w:tcPr>
          <w:p w:rsidR="00C86577" w:rsidRPr="00C7663E" w:rsidRDefault="00C86577" w:rsidP="000411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C86577" w:rsidRPr="00036AD5" w:rsidRDefault="00C86577" w:rsidP="0004111C">
            <w:pPr>
              <w:ind w:firstLine="709"/>
              <w:jc w:val="both"/>
            </w:pPr>
            <w:r w:rsidRPr="00036AD5">
              <w:t>В результате освоения дисциплины студент должен:</w:t>
            </w:r>
          </w:p>
          <w:p w:rsidR="000D6B1B" w:rsidRPr="00CA0BF5" w:rsidRDefault="000D6B1B" w:rsidP="000D6B1B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CA0BF5">
              <w:rPr>
                <w:b/>
              </w:rPr>
              <w:t>Знания:</w:t>
            </w:r>
          </w:p>
          <w:p w:rsidR="000D6B1B" w:rsidRDefault="000D6B1B" w:rsidP="000D6B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основные методы и средства местного обезболивания в стоматологии; </w:t>
            </w:r>
          </w:p>
          <w:p w:rsidR="000D6B1B" w:rsidRDefault="000D6B1B" w:rsidP="000D6B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роль премедикации и седации при стоматологических вмешательствах у детей и взрослых; </w:t>
            </w:r>
          </w:p>
          <w:p w:rsidR="000D6B1B" w:rsidRDefault="000D6B1B" w:rsidP="000D6B1B">
            <w:pPr>
              <w:widowControl w:val="0"/>
              <w:tabs>
                <w:tab w:val="left" w:pos="708"/>
              </w:tabs>
              <w:jc w:val="both"/>
            </w:pPr>
            <w:r>
              <w:rPr>
                <w:sz w:val="23"/>
                <w:szCs w:val="23"/>
              </w:rPr>
              <w:t>- методы оказания общего и комбинированного обезболивания как основного средства профилактики неотложных состояний в амбулаторной стоматологической практике.</w:t>
            </w:r>
            <w:r w:rsidRPr="000D6B1B">
              <w:rPr>
                <w:i/>
              </w:rPr>
              <w:tab/>
            </w:r>
          </w:p>
          <w:p w:rsidR="000D6B1B" w:rsidRPr="00CA0BF5" w:rsidRDefault="000D6B1B" w:rsidP="000D6B1B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CA0BF5">
              <w:rPr>
                <w:b/>
              </w:rPr>
              <w:t xml:space="preserve">Умения: </w:t>
            </w:r>
          </w:p>
          <w:p w:rsidR="000D6B1B" w:rsidRDefault="000D6B1B" w:rsidP="000D6B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проводить как основные, так и дополнительные методики местного обезболивания на верхней и нижней челюстях; </w:t>
            </w:r>
          </w:p>
          <w:p w:rsidR="000D6B1B" w:rsidRDefault="000D6B1B" w:rsidP="000D6B1B">
            <w:pPr>
              <w:widowControl w:val="0"/>
              <w:tabs>
                <w:tab w:val="left" w:pos="708"/>
              </w:tabs>
              <w:jc w:val="both"/>
            </w:pPr>
            <w:r>
              <w:rPr>
                <w:sz w:val="23"/>
                <w:szCs w:val="23"/>
              </w:rPr>
              <w:t xml:space="preserve">- оказывать неотложную помощь при основных соматических </w:t>
            </w:r>
            <w:r>
              <w:rPr>
                <w:sz w:val="23"/>
                <w:szCs w:val="23"/>
              </w:rPr>
              <w:lastRenderedPageBreak/>
              <w:t>состояниях в условиях амбулаторного стоматологического приема.</w:t>
            </w:r>
          </w:p>
          <w:p w:rsidR="000D6B1B" w:rsidRDefault="000D6B1B" w:rsidP="000D6B1B">
            <w:pPr>
              <w:widowControl w:val="0"/>
              <w:tabs>
                <w:tab w:val="left" w:pos="708"/>
              </w:tabs>
              <w:jc w:val="both"/>
              <w:rPr>
                <w:b/>
                <w:i/>
              </w:rPr>
            </w:pPr>
            <w:r w:rsidRPr="00CA0BF5">
              <w:rPr>
                <w:b/>
              </w:rPr>
              <w:t>Навыки:</w:t>
            </w:r>
            <w:r w:rsidRPr="00CA0BF5">
              <w:rPr>
                <w:b/>
                <w:i/>
              </w:rPr>
              <w:t xml:space="preserve"> </w:t>
            </w:r>
          </w:p>
          <w:p w:rsidR="000D6B1B" w:rsidRDefault="000D6B1B" w:rsidP="000D6B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-современными знаниями и пониманием общих вопросов стоматологической практики; </w:t>
            </w:r>
          </w:p>
          <w:p w:rsidR="000D6B1B" w:rsidRDefault="000D6B1B" w:rsidP="000D6B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широким спектром навыков для предотвращения ситуаций, требующих экстренной стоматологической помощи, для устранения боли и психологического страдания пациента; </w:t>
            </w:r>
          </w:p>
          <w:p w:rsidR="00C86577" w:rsidRPr="000D6B1B" w:rsidRDefault="000D6B1B" w:rsidP="000D6B1B">
            <w:pPr>
              <w:widowControl w:val="0"/>
              <w:tabs>
                <w:tab w:val="left" w:pos="708"/>
              </w:tabs>
              <w:jc w:val="both"/>
              <w:rPr>
                <w:b/>
                <w:i/>
              </w:rPr>
            </w:pPr>
            <w:r>
              <w:rPr>
                <w:sz w:val="23"/>
                <w:szCs w:val="23"/>
              </w:rPr>
              <w:t>- методами инфильтрационной и проводниковой анестезии для проведения терапевтического, хирургического, ортопедического и ортодонтического лечения, устранения возможных осложнений при проведении анестезии у детей и взрослых</w:t>
            </w:r>
          </w:p>
        </w:tc>
      </w:tr>
      <w:tr w:rsidR="00C86577" w:rsidRPr="001B6744" w:rsidTr="0004111C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C86577" w:rsidRPr="00C7663E" w:rsidTr="0004111C">
              <w:trPr>
                <w:trHeight w:val="850"/>
              </w:trPr>
              <w:tc>
                <w:tcPr>
                  <w:tcW w:w="2268" w:type="dxa"/>
                </w:tcPr>
                <w:p w:rsidR="00C86577" w:rsidRPr="00C7663E" w:rsidRDefault="00C86577" w:rsidP="000411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C86577" w:rsidRPr="001B6744" w:rsidRDefault="00C86577" w:rsidP="000411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C86577" w:rsidRPr="007D3AB4" w:rsidRDefault="00C86577" w:rsidP="0004111C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C86577" w:rsidRPr="001B6744" w:rsidTr="0004111C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C86577" w:rsidRPr="00C7663E" w:rsidTr="0004111C">
              <w:trPr>
                <w:trHeight w:val="245"/>
              </w:trPr>
              <w:tc>
                <w:tcPr>
                  <w:tcW w:w="2268" w:type="dxa"/>
                </w:tcPr>
                <w:p w:rsidR="00C86577" w:rsidRPr="00C7663E" w:rsidRDefault="00C86577" w:rsidP="000411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C86577" w:rsidRPr="001B6744" w:rsidRDefault="00C86577" w:rsidP="000411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C86577" w:rsidRPr="00046CFF" w:rsidRDefault="000D6B1B" w:rsidP="000411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C86577" w:rsidRPr="001B6744" w:rsidTr="0004111C">
        <w:trPr>
          <w:trHeight w:val="3871"/>
        </w:trPr>
        <w:tc>
          <w:tcPr>
            <w:tcW w:w="2235" w:type="dxa"/>
            <w:shd w:val="clear" w:color="auto" w:fill="auto"/>
          </w:tcPr>
          <w:p w:rsidR="00C86577" w:rsidRPr="00624F59" w:rsidRDefault="00C86577" w:rsidP="000411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C86577" w:rsidRPr="00720DD3" w:rsidTr="0004111C">
              <w:trPr>
                <w:cantSplit/>
                <w:trHeight w:val="3881"/>
              </w:trPr>
              <w:tc>
                <w:tcPr>
                  <w:tcW w:w="6974" w:type="dxa"/>
                </w:tcPr>
                <w:tbl>
                  <w:tblPr>
                    <w:tblW w:w="6945" w:type="dxa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45"/>
                  </w:tblGrid>
                  <w:tr w:rsidR="000D6B1B" w:rsidRPr="00B87984" w:rsidTr="0004111C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0D6B1B" w:rsidRPr="000D6B1B" w:rsidRDefault="000D6B1B" w:rsidP="000D6B1B">
                        <w:pPr>
                          <w:ind w:left="22"/>
                          <w:jc w:val="both"/>
                        </w:pPr>
                        <w:r w:rsidRPr="000D6B1B">
                          <w:t>1. Исторические аспекты развития анестезии в стоматологии.</w:t>
                        </w:r>
                      </w:p>
                    </w:tc>
                  </w:tr>
                  <w:tr w:rsidR="000D6B1B" w:rsidRPr="00B87984" w:rsidTr="0004111C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0D6B1B" w:rsidRPr="000D6B1B" w:rsidRDefault="000D6B1B" w:rsidP="000D6B1B">
                        <w:pPr>
                          <w:ind w:left="22"/>
                          <w:jc w:val="both"/>
                        </w:pPr>
                        <w:r w:rsidRPr="000D6B1B">
                          <w:t>2. Классификация</w:t>
                        </w:r>
                        <w:r w:rsidR="005148CA">
                          <w:t xml:space="preserve"> и виды анестетиков.  Современные</w:t>
                        </w:r>
                        <w:r w:rsidRPr="000D6B1B">
                          <w:t xml:space="preserve"> виды анестетиков. Инструменты для проведения анестезии. </w:t>
                        </w:r>
                      </w:p>
                    </w:tc>
                  </w:tr>
                  <w:tr w:rsidR="000D6B1B" w:rsidRPr="00B87984" w:rsidTr="0004111C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0D6B1B" w:rsidRPr="000D6B1B" w:rsidRDefault="000D6B1B" w:rsidP="000D6B1B">
                        <w:pPr>
                          <w:ind w:left="22"/>
                          <w:jc w:val="both"/>
                        </w:pPr>
                        <w:r w:rsidRPr="000D6B1B">
                          <w:t>3. Премедикация</w:t>
                        </w:r>
                      </w:p>
                    </w:tc>
                  </w:tr>
                  <w:tr w:rsidR="000D6B1B" w:rsidRPr="00B87984" w:rsidTr="0004111C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0D6B1B" w:rsidRPr="000D6B1B" w:rsidRDefault="000D6B1B" w:rsidP="000D6B1B">
                        <w:pPr>
                          <w:ind w:left="22"/>
                          <w:jc w:val="both"/>
                        </w:pPr>
                        <w:r w:rsidRPr="000D6B1B">
                          <w:t>4. Аппликационная анестезия</w:t>
                        </w:r>
                      </w:p>
                    </w:tc>
                  </w:tr>
                  <w:tr w:rsidR="000D6B1B" w:rsidRPr="00B87984" w:rsidTr="0004111C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0D6B1B" w:rsidRPr="000D6B1B" w:rsidRDefault="000D6B1B" w:rsidP="000D6B1B">
                        <w:pPr>
                          <w:ind w:left="22"/>
                          <w:jc w:val="both"/>
                        </w:pPr>
                        <w:r w:rsidRPr="000D6B1B">
                          <w:t xml:space="preserve">5. Инъекционные методы обезболивания. Инфильтрационная анестезия на верхней и на нижней челюсти. </w:t>
                        </w:r>
                      </w:p>
                    </w:tc>
                  </w:tr>
                  <w:tr w:rsidR="000D6B1B" w:rsidRPr="00B87984" w:rsidTr="0004111C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0D6B1B" w:rsidRPr="000D6B1B" w:rsidRDefault="000D6B1B" w:rsidP="000D6B1B">
                        <w:pPr>
                          <w:ind w:left="22"/>
                          <w:jc w:val="both"/>
                        </w:pPr>
                        <w:r w:rsidRPr="000D6B1B">
                          <w:t xml:space="preserve">6. Проводниковая анестезия на верхней челюсти. Внутриротовые методики проведения анестезий. </w:t>
                        </w:r>
                        <w:proofErr w:type="spellStart"/>
                        <w:r w:rsidRPr="000D6B1B">
                          <w:t>Внеротовые</w:t>
                        </w:r>
                        <w:proofErr w:type="spellEnd"/>
                        <w:r w:rsidRPr="000D6B1B">
                          <w:t xml:space="preserve"> методики проведения анестезий.</w:t>
                        </w:r>
                      </w:p>
                    </w:tc>
                  </w:tr>
                  <w:tr w:rsidR="000D6B1B" w:rsidRPr="00B87984" w:rsidTr="0004111C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0D6B1B" w:rsidRPr="000D6B1B" w:rsidRDefault="000D6B1B" w:rsidP="000D6B1B">
                        <w:pPr>
                          <w:ind w:left="22"/>
                          <w:jc w:val="both"/>
                        </w:pPr>
                        <w:r w:rsidRPr="000D6B1B">
                          <w:t xml:space="preserve">7. Проводниковая анестезия на нижней челюсти. </w:t>
                        </w:r>
                        <w:proofErr w:type="spellStart"/>
                        <w:r w:rsidRPr="000D6B1B">
                          <w:t>Внутриротовые</w:t>
                        </w:r>
                        <w:proofErr w:type="spellEnd"/>
                        <w:r w:rsidRPr="000D6B1B">
                          <w:t xml:space="preserve"> методики проведения анестезий. </w:t>
                        </w:r>
                        <w:proofErr w:type="spellStart"/>
                        <w:r w:rsidRPr="000D6B1B">
                          <w:t>Внеротовые</w:t>
                        </w:r>
                        <w:proofErr w:type="spellEnd"/>
                        <w:r w:rsidRPr="000D6B1B">
                          <w:t xml:space="preserve"> методики проведения анестезий.</w:t>
                        </w:r>
                      </w:p>
                    </w:tc>
                  </w:tr>
                  <w:tr w:rsidR="000D6B1B" w:rsidRPr="00B87984" w:rsidTr="0004111C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0D6B1B" w:rsidRPr="000D6B1B" w:rsidRDefault="000D6B1B" w:rsidP="000D6B1B">
                        <w:pPr>
                          <w:pStyle w:val="a6"/>
                          <w:widowControl w:val="0"/>
                          <w:tabs>
                            <w:tab w:val="left" w:pos="1870"/>
                          </w:tabs>
                          <w:spacing w:before="60" w:after="60"/>
                          <w:ind w:left="22" w:firstLine="0"/>
                          <w:rPr>
                            <w:sz w:val="24"/>
                            <w:szCs w:val="24"/>
                          </w:rPr>
                        </w:pPr>
                        <w:r w:rsidRPr="000D6B1B">
                          <w:rPr>
                            <w:sz w:val="24"/>
                            <w:szCs w:val="24"/>
                          </w:rPr>
                          <w:t>8. Проводниковая анестезия на нижней челюсти.</w:t>
                        </w:r>
                      </w:p>
                    </w:tc>
                  </w:tr>
                  <w:tr w:rsidR="000D6B1B" w:rsidRPr="00B87984" w:rsidTr="0004111C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0D6B1B" w:rsidRPr="000D6B1B" w:rsidRDefault="000D6B1B" w:rsidP="000D6B1B">
                        <w:pPr>
                          <w:ind w:left="22"/>
                          <w:jc w:val="both"/>
                        </w:pPr>
                        <w:r w:rsidRPr="000D6B1B">
                          <w:t>9. Анестезии по Егорову у круглого и овального отверстия. Общие осложнения при проведении анестезии. Неотложная помощь в амбулаторной стоматологии.</w:t>
                        </w:r>
                      </w:p>
                    </w:tc>
                  </w:tr>
                </w:tbl>
                <w:p w:rsidR="00C86577" w:rsidRPr="0016147B" w:rsidRDefault="00C86577" w:rsidP="0004111C">
                  <w:pPr>
                    <w:suppressAutoHyphens/>
                  </w:pPr>
                </w:p>
              </w:tc>
            </w:tr>
          </w:tbl>
          <w:p w:rsidR="00C86577" w:rsidRPr="00A37A29" w:rsidRDefault="00C86577" w:rsidP="0004111C">
            <w:pPr>
              <w:ind w:firstLine="709"/>
              <w:jc w:val="both"/>
            </w:pPr>
          </w:p>
        </w:tc>
      </w:tr>
      <w:tr w:rsidR="00C86577" w:rsidRPr="001B6744" w:rsidTr="0004111C">
        <w:tc>
          <w:tcPr>
            <w:tcW w:w="2235" w:type="dxa"/>
            <w:shd w:val="clear" w:color="auto" w:fill="auto"/>
          </w:tcPr>
          <w:p w:rsidR="00C86577" w:rsidRPr="00F37A95" w:rsidRDefault="00C86577" w:rsidP="0004111C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86577" w:rsidRPr="00732CE7" w:rsidRDefault="00C86577" w:rsidP="000411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0D6B1B" w:rsidRPr="001B6744" w:rsidTr="003C22D9">
        <w:tc>
          <w:tcPr>
            <w:tcW w:w="2235" w:type="dxa"/>
            <w:shd w:val="clear" w:color="auto" w:fill="auto"/>
          </w:tcPr>
          <w:p w:rsidR="000D6B1B" w:rsidRPr="00F37A95" w:rsidRDefault="000D6B1B" w:rsidP="0004111C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0D6B1B" w:rsidRPr="000D6B1B" w:rsidRDefault="000D6B1B" w:rsidP="0004111C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 12 обучающихся (стоматологическая установка FJ22A – 1шт., компрессор медицинский DK-50 – 1 шт., компьютер – 1 шт., интраоральная видеокамера WS-621, AdvanceCam (сер. №1201406) – 1 шт., стерилизационный шкаф – 1 шт., камера </w:t>
            </w:r>
            <w:r w:rsidR="005148CA" w:rsidRPr="000D6B1B">
              <w:rPr>
                <w:rFonts w:ascii="Times New Roman" w:hAnsi="Times New Roman" w:cs="Times New Roman"/>
                <w:sz w:val="24"/>
                <w:szCs w:val="24"/>
              </w:rPr>
              <w:t>ультрафиолетовая</w:t>
            </w:r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стерильных инструментов «УФК-3» – 1 шт., лампа ультрафиолетовая настенная – 1 шт., стерилизатор для стоматологических инструментов – 8 шт., набор инструментов (зеркало, зонд, экскаваторы, 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штопферы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, гладилки) – 8 шт., набор наконечников (угловые</w:t>
            </w:r>
            <w:proofErr w:type="gram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, турбинные) – 1 шт., набор 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пародонтологических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– 2 шт., стоматологическая 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светоизлучателем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 – 1 шт., стоматологический столик – 1 шт., стул врача «Клер» – 1 шт., стул ассистента «Клер» – 1 шт., компрессор медицинский ДК50 – 1шт., ультразвуковая медицинская установка УЗУМИ-05 – 1 шт., ультразвуковой 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Bool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 P5 – 1 шт., 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пескоструй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интраоральный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 TDP (AIR-FLOW) – 1 шт., модели </w:t>
            </w:r>
            <w:r w:rsidRPr="000D6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челюстей – 2 шт., учебный макет черепа – </w:t>
            </w:r>
            <w:proofErr w:type="gram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2 шт., контейнер полимерный с перфорированным поддоном для 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инструментов – 1 шт., контейнер полимерный с перфорированным поддоном – 3 шт., контейнер для неотложной помощи с расходными материалами – 1 шт., изделие медицинского назначения одноразовый для сбора острого инструментария ЕК-01 «КМ – Проект» – 1 шт., аппарат эндодонтический АЭ-01 «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Эндотест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» – 1 шт., 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пульптест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 0176 – 1 шт., 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апекслокатор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Evident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 – 1 шт., тренажер стоматолога – 1 шт</w:t>
            </w:r>
            <w:proofErr w:type="gram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., тонометр ИА-668 АВ </w:t>
            </w:r>
            <w:proofErr w:type="spell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 xml:space="preserve"> – 1 шт., мойка металлическая с тумбой – 1 шт., шкаф для лекарственных средств – 1шт., тумба – 1 шт., стол рабочий прямой  – 1 шт., холодильник для хранения стоматологических расходных материалов – 1 шт., учебно-методические пособия (видеоматериалы, литература, стенды, плакаты), расходные материалы (24 кв</w:t>
            </w:r>
            <w:proofErr w:type="gramStart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6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6577" w:rsidRPr="001B6744" w:rsidTr="0004111C">
        <w:tc>
          <w:tcPr>
            <w:tcW w:w="2235" w:type="dxa"/>
            <w:shd w:val="clear" w:color="auto" w:fill="auto"/>
          </w:tcPr>
          <w:p w:rsidR="00C86577" w:rsidRPr="00F37A95" w:rsidRDefault="00C86577" w:rsidP="0004111C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C86577" w:rsidRDefault="00C86577" w:rsidP="0004111C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 w:rsidR="000D6B1B">
              <w:rPr>
                <w:rFonts w:ascii="Times New Roman CYR" w:hAnsi="Times New Roman CYR" w:cs="Times New Roman CYR"/>
                <w:bCs/>
              </w:rPr>
              <w:t>5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C86577" w:rsidRPr="000D3C7D" w:rsidRDefault="00C86577" w:rsidP="000D6B1B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 w:rsidR="000D6B1B">
              <w:rPr>
                <w:rFonts w:ascii="Times New Roman CYR" w:hAnsi="Times New Roman CYR" w:cs="Times New Roman CYR"/>
                <w:bCs/>
              </w:rPr>
              <w:t>5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C86577" w:rsidRDefault="00C86577" w:rsidP="00C86577"/>
    <w:p w:rsidR="00C86577" w:rsidRDefault="00C86577" w:rsidP="00C86577"/>
    <w:p w:rsidR="00C86577" w:rsidRDefault="00C86577" w:rsidP="00C86577"/>
    <w:p w:rsidR="00C86577" w:rsidRDefault="00C86577" w:rsidP="00C86577"/>
    <w:p w:rsidR="00C86577" w:rsidRDefault="00C86577" w:rsidP="00C86577"/>
    <w:p w:rsidR="00C86577" w:rsidRDefault="00C86577" w:rsidP="00C86577"/>
    <w:p w:rsidR="00C86577" w:rsidRDefault="00C86577" w:rsidP="00C86577"/>
    <w:bookmarkEnd w:id="0"/>
    <w:p w:rsidR="002A3E7C" w:rsidRDefault="002A3E7C"/>
    <w:sectPr w:rsidR="002A3E7C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6B8"/>
    <w:multiLevelType w:val="hybridMultilevel"/>
    <w:tmpl w:val="ACBC5620"/>
    <w:lvl w:ilvl="0" w:tplc="DC1C9A8E">
      <w:start w:val="1"/>
      <w:numFmt w:val="decimal"/>
      <w:lvlText w:val="%1."/>
      <w:lvlJc w:val="left"/>
      <w:pPr>
        <w:ind w:left="38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77"/>
    <w:rsid w:val="000D6B1B"/>
    <w:rsid w:val="002A3E7C"/>
    <w:rsid w:val="005148CA"/>
    <w:rsid w:val="00C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5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86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86577"/>
    <w:pPr>
      <w:spacing w:after="120"/>
    </w:pPr>
  </w:style>
  <w:style w:type="character" w:customStyle="1" w:styleId="a4">
    <w:name w:val="Основной текст Знак"/>
    <w:basedOn w:val="a0"/>
    <w:link w:val="a3"/>
    <w:rsid w:val="00C8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86577"/>
    <w:pPr>
      <w:ind w:left="720"/>
      <w:contextualSpacing/>
    </w:pPr>
  </w:style>
  <w:style w:type="paragraph" w:styleId="a6">
    <w:name w:val="Body Text Indent"/>
    <w:basedOn w:val="a"/>
    <w:link w:val="a7"/>
    <w:rsid w:val="000D6B1B"/>
    <w:pPr>
      <w:ind w:left="5245" w:hanging="467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D6B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5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86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86577"/>
    <w:pPr>
      <w:spacing w:after="120"/>
    </w:pPr>
  </w:style>
  <w:style w:type="character" w:customStyle="1" w:styleId="a4">
    <w:name w:val="Основной текст Знак"/>
    <w:basedOn w:val="a0"/>
    <w:link w:val="a3"/>
    <w:rsid w:val="00C8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86577"/>
    <w:pPr>
      <w:ind w:left="720"/>
      <w:contextualSpacing/>
    </w:pPr>
  </w:style>
  <w:style w:type="paragraph" w:styleId="a6">
    <w:name w:val="Body Text Indent"/>
    <w:basedOn w:val="a"/>
    <w:link w:val="a7"/>
    <w:rsid w:val="000D6B1B"/>
    <w:pPr>
      <w:ind w:left="5245" w:hanging="467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D6B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2014-10-23T12:06:00Z</dcterms:created>
  <dcterms:modified xsi:type="dcterms:W3CDTF">2014-10-23T12:50:00Z</dcterms:modified>
</cp:coreProperties>
</file>